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8F836" w14:textId="13501621" w:rsidR="002942F4" w:rsidRPr="009E646A" w:rsidRDefault="00D35CAA" w:rsidP="00C41366">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 xml:space="preserve">3GPP TSG RAN WG1 </w:t>
      </w:r>
      <w:r w:rsidR="00975E91">
        <w:rPr>
          <w:rFonts w:ascii="Times New Roman" w:eastAsia="SimSun" w:hAnsi="Times New Roman"/>
          <w:b/>
          <w:sz w:val="24"/>
          <w:lang w:val="en-US" w:eastAsia="zh-CN"/>
        </w:rPr>
        <w:t>#9</w:t>
      </w:r>
      <w:r w:rsidR="00BD4CC6">
        <w:rPr>
          <w:rFonts w:ascii="Times New Roman" w:eastAsia="SimSun" w:hAnsi="Times New Roman"/>
          <w:b/>
          <w:sz w:val="24"/>
          <w:lang w:val="en-US" w:eastAsia="zh-CN"/>
        </w:rPr>
        <w:t>8</w:t>
      </w:r>
      <w:r w:rsidR="000F7DAA">
        <w:rPr>
          <w:rFonts w:ascii="Times New Roman" w:eastAsia="SimSun" w:hAnsi="Times New Roman"/>
          <w:b/>
          <w:sz w:val="24"/>
          <w:lang w:val="en-US" w:eastAsia="zh-CN"/>
        </w:rPr>
        <w:tab/>
      </w:r>
      <w:r>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461255" w:rsidRPr="005568B5">
        <w:rPr>
          <w:rFonts w:ascii="Times New Roman" w:eastAsia="SimSun" w:hAnsi="Times New Roman"/>
          <w:b/>
          <w:sz w:val="24"/>
          <w:lang w:val="en-US" w:eastAsia="zh-CN"/>
        </w:rPr>
        <w:t>R1-19</w:t>
      </w:r>
      <w:r w:rsidR="005568B5">
        <w:rPr>
          <w:rFonts w:ascii="Times New Roman" w:eastAsia="SimSun" w:hAnsi="Times New Roman"/>
          <w:b/>
          <w:sz w:val="24"/>
          <w:lang w:val="en-US" w:eastAsia="zh-CN"/>
        </w:rPr>
        <w:t>09010</w:t>
      </w:r>
    </w:p>
    <w:p w14:paraId="2FB7190B" w14:textId="27F52634" w:rsidR="002942F4" w:rsidRDefault="00BD4CC6" w:rsidP="00E8540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Prague</w:t>
      </w:r>
      <w:r w:rsidR="000F7DAA">
        <w:rPr>
          <w:rFonts w:ascii="Times New Roman" w:eastAsia="SimSun" w:hAnsi="Times New Roman"/>
          <w:b/>
          <w:sz w:val="24"/>
          <w:lang w:val="en-US" w:eastAsia="zh-CN"/>
        </w:rPr>
        <w:t xml:space="preserve">, </w:t>
      </w:r>
      <w:r>
        <w:rPr>
          <w:rFonts w:ascii="Times New Roman" w:eastAsia="SimSun" w:hAnsi="Times New Roman"/>
          <w:b/>
          <w:sz w:val="24"/>
          <w:lang w:val="en-US" w:eastAsia="zh-CN"/>
        </w:rPr>
        <w:t>CZ</w:t>
      </w:r>
      <w:r w:rsidR="000F7DAA">
        <w:rPr>
          <w:rFonts w:ascii="Times New Roman" w:eastAsia="SimSun" w:hAnsi="Times New Roman"/>
          <w:b/>
          <w:sz w:val="24"/>
          <w:lang w:val="en-US" w:eastAsia="zh-CN"/>
        </w:rPr>
        <w:t xml:space="preserve">, </w:t>
      </w:r>
      <w:r>
        <w:rPr>
          <w:rFonts w:ascii="Times New Roman" w:eastAsia="SimSun" w:hAnsi="Times New Roman"/>
          <w:b/>
          <w:sz w:val="24"/>
          <w:lang w:val="en-US" w:eastAsia="zh-CN"/>
        </w:rPr>
        <w:t>August</w:t>
      </w:r>
      <w:r w:rsidR="000F7DAA">
        <w:rPr>
          <w:rFonts w:ascii="Times New Roman" w:eastAsia="SimSun" w:hAnsi="Times New Roman"/>
          <w:b/>
          <w:sz w:val="24"/>
          <w:lang w:val="en-US" w:eastAsia="zh-CN"/>
        </w:rPr>
        <w:t xml:space="preserve"> </w:t>
      </w:r>
      <w:r>
        <w:rPr>
          <w:rFonts w:ascii="Times New Roman" w:eastAsia="SimSun" w:hAnsi="Times New Roman"/>
          <w:b/>
          <w:sz w:val="24"/>
          <w:lang w:val="en-US" w:eastAsia="zh-CN"/>
        </w:rPr>
        <w:t>26</w:t>
      </w:r>
      <w:r w:rsidR="000F7DAA" w:rsidRPr="000F7DAA">
        <w:rPr>
          <w:rFonts w:ascii="Times New Roman" w:eastAsia="SimSun" w:hAnsi="Times New Roman"/>
          <w:b/>
          <w:sz w:val="24"/>
          <w:vertAlign w:val="superscript"/>
          <w:lang w:val="en-US" w:eastAsia="zh-CN"/>
        </w:rPr>
        <w:t>th</w:t>
      </w:r>
      <w:r w:rsidR="000F7DAA">
        <w:rPr>
          <w:rFonts w:ascii="Times New Roman" w:eastAsia="SimSun" w:hAnsi="Times New Roman"/>
          <w:b/>
          <w:sz w:val="24"/>
          <w:lang w:val="en-US" w:eastAsia="zh-CN"/>
        </w:rPr>
        <w:t xml:space="preserve"> – </w:t>
      </w:r>
      <w:r>
        <w:rPr>
          <w:rFonts w:ascii="Times New Roman" w:eastAsia="SimSun" w:hAnsi="Times New Roman"/>
          <w:b/>
          <w:sz w:val="24"/>
          <w:lang w:val="en-US" w:eastAsia="zh-CN"/>
        </w:rPr>
        <w:t>30</w:t>
      </w:r>
      <w:r w:rsidR="000F7DAA" w:rsidRPr="000F7DAA">
        <w:rPr>
          <w:rFonts w:ascii="Times New Roman" w:eastAsia="SimSun" w:hAnsi="Times New Roman"/>
          <w:b/>
          <w:sz w:val="24"/>
          <w:vertAlign w:val="superscript"/>
          <w:lang w:val="en-US" w:eastAsia="zh-CN"/>
        </w:rPr>
        <w:t>th</w:t>
      </w:r>
      <w:r w:rsidR="00C840A5">
        <w:rPr>
          <w:rFonts w:ascii="Times New Roman" w:eastAsia="SimSun" w:hAnsi="Times New Roman"/>
          <w:b/>
          <w:sz w:val="24"/>
          <w:lang w:val="en-US" w:eastAsia="zh-CN"/>
        </w:rPr>
        <w:t xml:space="preserve">, </w:t>
      </w:r>
      <w:r w:rsidR="000F7DAA">
        <w:rPr>
          <w:rFonts w:ascii="Times New Roman" w:eastAsia="SimSun" w:hAnsi="Times New Roman"/>
          <w:b/>
          <w:sz w:val="24"/>
          <w:lang w:val="en-US" w:eastAsia="zh-CN"/>
        </w:rPr>
        <w:t>2019</w:t>
      </w:r>
    </w:p>
    <w:p w14:paraId="2ED28A93" w14:textId="77777777" w:rsidR="001E0E46" w:rsidRPr="00140DFE" w:rsidRDefault="001E0E46" w:rsidP="00E8540F">
      <w:pPr>
        <w:pStyle w:val="CRCoverPage"/>
        <w:tabs>
          <w:tab w:val="left" w:pos="1980"/>
        </w:tabs>
        <w:spacing w:after="0"/>
        <w:jc w:val="both"/>
        <w:rPr>
          <w:rFonts w:ascii="Times New Roman" w:hAnsi="Times New Roman"/>
          <w:b/>
          <w:bCs/>
          <w:sz w:val="24"/>
          <w:lang w:val="en-US"/>
        </w:rPr>
      </w:pPr>
    </w:p>
    <w:p w14:paraId="6FA141D4" w14:textId="26433DA1" w:rsidR="00FA20F7" w:rsidRPr="00140DFE" w:rsidRDefault="00FA20F7" w:rsidP="00E8540F">
      <w:pPr>
        <w:pStyle w:val="CRCoverPage"/>
        <w:tabs>
          <w:tab w:val="left" w:pos="1980"/>
        </w:tabs>
        <w:spacing w:after="0"/>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670E49">
        <w:rPr>
          <w:rFonts w:ascii="Times New Roman" w:hAnsi="Times New Roman"/>
          <w:b/>
          <w:bCs/>
          <w:sz w:val="24"/>
          <w:lang w:val="en-US"/>
        </w:rPr>
        <w:t>2</w:t>
      </w:r>
      <w:r w:rsidR="00DB20D3" w:rsidRPr="00140DFE">
        <w:rPr>
          <w:rFonts w:ascii="Times New Roman" w:hAnsi="Times New Roman"/>
          <w:b/>
          <w:bCs/>
          <w:sz w:val="24"/>
          <w:lang w:val="en-US"/>
        </w:rPr>
        <w:t>.1</w:t>
      </w:r>
    </w:p>
    <w:p w14:paraId="186753AF" w14:textId="60C0F4FE" w:rsidR="00FA20F7" w:rsidRPr="00B0797B" w:rsidRDefault="0092027E"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Source:</w:t>
      </w:r>
      <w:r w:rsidRPr="00B0797B">
        <w:rPr>
          <w:rFonts w:ascii="Times New Roman" w:hAnsi="Times New Roman"/>
          <w:b/>
          <w:bCs/>
          <w:sz w:val="24"/>
          <w:lang w:val="en-US"/>
        </w:rPr>
        <w:tab/>
        <w:t>InterDigital</w:t>
      </w:r>
      <w:r w:rsidR="00975E91" w:rsidRPr="00B0797B">
        <w:rPr>
          <w:rFonts w:ascii="Times New Roman" w:hAnsi="Times New Roman"/>
          <w:b/>
          <w:bCs/>
          <w:sz w:val="24"/>
          <w:lang w:val="en-US"/>
        </w:rPr>
        <w:t>,</w:t>
      </w:r>
      <w:r w:rsidR="00E17A3B" w:rsidRPr="00B0797B">
        <w:rPr>
          <w:rFonts w:ascii="Times New Roman" w:hAnsi="Times New Roman"/>
          <w:b/>
          <w:bCs/>
          <w:sz w:val="24"/>
          <w:lang w:val="en-US"/>
        </w:rPr>
        <w:t xml:space="preserve"> </w:t>
      </w:r>
      <w:r w:rsidR="001E0E46" w:rsidRPr="00B0797B">
        <w:rPr>
          <w:rFonts w:ascii="Times New Roman" w:hAnsi="Times New Roman"/>
          <w:b/>
          <w:bCs/>
          <w:sz w:val="24"/>
          <w:lang w:val="en-US"/>
        </w:rPr>
        <w:t>Inc.</w:t>
      </w:r>
    </w:p>
    <w:p w14:paraId="4F02292E" w14:textId="6F1F7110" w:rsidR="00FA20F7" w:rsidRPr="00B0797B" w:rsidRDefault="00FA20F7"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Title:</w:t>
      </w:r>
      <w:r w:rsidRPr="00B0797B">
        <w:rPr>
          <w:rFonts w:ascii="Times New Roman" w:hAnsi="Times New Roman"/>
          <w:b/>
          <w:bCs/>
          <w:sz w:val="24"/>
          <w:lang w:val="en-US"/>
        </w:rPr>
        <w:tab/>
      </w:r>
      <w:r w:rsidR="009656FC">
        <w:rPr>
          <w:rFonts w:ascii="Times New Roman" w:hAnsi="Times New Roman"/>
          <w:b/>
          <w:bCs/>
          <w:sz w:val="24"/>
          <w:lang w:val="en-US"/>
        </w:rPr>
        <w:t xml:space="preserve">Channel access </w:t>
      </w:r>
      <w:r w:rsidR="004B69B8">
        <w:rPr>
          <w:rFonts w:ascii="Times New Roman" w:hAnsi="Times New Roman"/>
          <w:b/>
          <w:bCs/>
          <w:sz w:val="24"/>
          <w:lang w:val="en-US"/>
        </w:rPr>
        <w:t>in</w:t>
      </w:r>
      <w:r w:rsidR="009656FC">
        <w:rPr>
          <w:rFonts w:ascii="Times New Roman" w:hAnsi="Times New Roman"/>
          <w:b/>
          <w:bCs/>
          <w:sz w:val="24"/>
          <w:lang w:val="en-US"/>
        </w:rPr>
        <w:t xml:space="preserve"> NR-U</w:t>
      </w:r>
      <w:bookmarkStart w:id="0" w:name="_GoBack"/>
      <w:bookmarkEnd w:id="0"/>
    </w:p>
    <w:p w14:paraId="20F2A3ED" w14:textId="48C0346C" w:rsidR="00FA20F7" w:rsidRPr="00B0797B" w:rsidRDefault="00A51E32"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Document for:</w:t>
      </w:r>
      <w:r w:rsidRPr="00B0797B">
        <w:rPr>
          <w:rFonts w:ascii="Times New Roman" w:hAnsi="Times New Roman"/>
          <w:b/>
          <w:bCs/>
          <w:sz w:val="24"/>
          <w:lang w:val="en-US"/>
        </w:rPr>
        <w:tab/>
        <w:t>Discussion</w:t>
      </w:r>
      <w:r w:rsidR="00CD15BB" w:rsidRPr="00B0797B">
        <w:rPr>
          <w:rFonts w:ascii="Times New Roman" w:hAnsi="Times New Roman"/>
          <w:b/>
          <w:bCs/>
          <w:sz w:val="24"/>
          <w:lang w:val="en-US"/>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4E04F869" w14:textId="053133C4" w:rsidR="000F7DAA" w:rsidRDefault="00F14705" w:rsidP="000F7DAA">
      <w:pPr>
        <w:spacing w:after="120"/>
        <w:jc w:val="both"/>
        <w:rPr>
          <w:rFonts w:ascii="Times New Roman" w:hAnsi="Times New Roman"/>
          <w:lang w:eastAsia="zh-CN"/>
        </w:rPr>
      </w:pPr>
      <w:r w:rsidRPr="00675BAC">
        <w:rPr>
          <w:rFonts w:ascii="Times New Roman" w:hAnsi="Times New Roman"/>
          <w:lang w:eastAsia="zh-CN"/>
        </w:rPr>
        <w:t xml:space="preserve">During the RAN#84, guidance on essential functionality </w:t>
      </w:r>
      <w:r>
        <w:rPr>
          <w:rFonts w:ascii="Times New Roman" w:hAnsi="Times New Roman"/>
          <w:lang w:eastAsia="zh-CN"/>
        </w:rPr>
        <w:t xml:space="preserve">for NR-U was presented and approved </w:t>
      </w:r>
      <w:r>
        <w:rPr>
          <w:rFonts w:ascii="Times New Roman" w:hAnsi="Times New Roman"/>
          <w:lang w:eastAsia="zh-CN"/>
        </w:rPr>
        <w:fldChar w:fldCharType="begin"/>
      </w:r>
      <w:r>
        <w:rPr>
          <w:rFonts w:ascii="Times New Roman" w:hAnsi="Times New Roman"/>
          <w:lang w:eastAsia="zh-CN"/>
        </w:rPr>
        <w:instrText xml:space="preserve"> REF _Ref16582697 \r \h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[1]</w:t>
      </w:r>
      <w:r>
        <w:rPr>
          <w:rFonts w:ascii="Times New Roman" w:hAnsi="Times New Roman"/>
          <w:lang w:eastAsia="zh-CN"/>
        </w:rPr>
        <w:fldChar w:fldCharType="end"/>
      </w:r>
      <w:r>
        <w:rPr>
          <w:rFonts w:ascii="Times New Roman" w:hAnsi="Times New Roman"/>
          <w:lang w:eastAsia="zh-CN"/>
        </w:rPr>
        <w:t>. Among the essential functionalities of channel access</w:t>
      </w:r>
      <w:r w:rsidR="00E4468F">
        <w:rPr>
          <w:rFonts w:ascii="Times New Roman" w:hAnsi="Times New Roman"/>
          <w:lang w:eastAsia="zh-CN"/>
        </w:rPr>
        <w:t xml:space="preserve"> proce</w:t>
      </w:r>
      <w:r w:rsidR="00993503">
        <w:rPr>
          <w:rFonts w:ascii="Times New Roman" w:hAnsi="Times New Roman"/>
          <w:lang w:eastAsia="zh-CN"/>
        </w:rPr>
        <w:t>dures that need to be finalized</w:t>
      </w:r>
      <w:r>
        <w:rPr>
          <w:rFonts w:ascii="Times New Roman" w:hAnsi="Times New Roman"/>
          <w:lang w:eastAsia="zh-CN"/>
        </w:rPr>
        <w:t xml:space="preserve"> is </w:t>
      </w:r>
      <w:r w:rsidR="00993503">
        <w:rPr>
          <w:rFonts w:ascii="Times New Roman" w:hAnsi="Times New Roman"/>
          <w:lang w:eastAsia="zh-CN"/>
        </w:rPr>
        <w:t xml:space="preserve">the </w:t>
      </w:r>
      <w:r>
        <w:rPr>
          <w:rFonts w:ascii="Times New Roman" w:hAnsi="Times New Roman"/>
          <w:lang w:eastAsia="zh-CN"/>
        </w:rPr>
        <w:t>signaling support for LBT type</w:t>
      </w:r>
      <w:r w:rsidR="00993503">
        <w:rPr>
          <w:rFonts w:ascii="Times New Roman" w:hAnsi="Times New Roman"/>
          <w:lang w:eastAsia="zh-CN"/>
        </w:rPr>
        <w:t xml:space="preserve"> and the </w:t>
      </w:r>
      <w:r>
        <w:rPr>
          <w:rFonts w:ascii="Times New Roman" w:hAnsi="Times New Roman"/>
          <w:lang w:eastAsia="zh-CN"/>
        </w:rPr>
        <w:t xml:space="preserve">priority indication, </w:t>
      </w:r>
      <w:r w:rsidR="00993503">
        <w:rPr>
          <w:rFonts w:ascii="Times New Roman" w:hAnsi="Times New Roman"/>
          <w:lang w:eastAsia="zh-CN"/>
        </w:rPr>
        <w:t>contention window size</w:t>
      </w:r>
      <w:r>
        <w:rPr>
          <w:rFonts w:ascii="Times New Roman" w:hAnsi="Times New Roman"/>
          <w:lang w:eastAsia="zh-CN"/>
        </w:rPr>
        <w:t xml:space="preserve"> adjustment and UE to </w:t>
      </w:r>
      <w:proofErr w:type="spellStart"/>
      <w:r>
        <w:rPr>
          <w:rFonts w:ascii="Times New Roman" w:hAnsi="Times New Roman"/>
          <w:lang w:eastAsia="zh-CN"/>
        </w:rPr>
        <w:t>gNB</w:t>
      </w:r>
      <w:proofErr w:type="spellEnd"/>
      <w:r>
        <w:rPr>
          <w:rFonts w:ascii="Times New Roman" w:hAnsi="Times New Roman"/>
          <w:lang w:eastAsia="zh-CN"/>
        </w:rPr>
        <w:t xml:space="preserve"> COT sharing. In this contribution we address th</w:t>
      </w:r>
      <w:r w:rsidR="00993503">
        <w:rPr>
          <w:rFonts w:ascii="Times New Roman" w:hAnsi="Times New Roman"/>
          <w:lang w:eastAsia="zh-CN"/>
        </w:rPr>
        <w:t>o</w:t>
      </w:r>
      <w:r>
        <w:rPr>
          <w:rFonts w:ascii="Times New Roman" w:hAnsi="Times New Roman"/>
          <w:lang w:eastAsia="zh-CN"/>
        </w:rPr>
        <w:t xml:space="preserve">se topics. </w:t>
      </w:r>
    </w:p>
    <w:p w14:paraId="47AB90DC" w14:textId="696AB2F4" w:rsidR="00C444D4" w:rsidRPr="00453A82" w:rsidRDefault="00A20176" w:rsidP="000F7DAA">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 xml:space="preserve">Contention Window </w:t>
      </w:r>
      <w:r w:rsidR="00E068AA">
        <w:rPr>
          <w:rFonts w:ascii="Times New Roman" w:hAnsi="Times New Roman"/>
          <w:b/>
          <w:sz w:val="32"/>
          <w:lang w:val="en-US"/>
        </w:rPr>
        <w:t xml:space="preserve">Adjustment </w:t>
      </w:r>
    </w:p>
    <w:p w14:paraId="763C315C" w14:textId="5E43A13D" w:rsidR="00F834F8" w:rsidRDefault="00F834F8" w:rsidP="00F834F8">
      <w:pPr>
        <w:spacing w:after="120"/>
        <w:jc w:val="both"/>
        <w:rPr>
          <w:rFonts w:ascii="Times New Roman" w:eastAsia="Times New Roman" w:hAnsi="Times New Roman"/>
        </w:rPr>
      </w:pPr>
      <w:r w:rsidRPr="00853358">
        <w:rPr>
          <w:rFonts w:ascii="Times New Roman" w:eastAsia="Times New Roman" w:hAnsi="Times New Roman"/>
        </w:rPr>
        <w:t>In LTE</w:t>
      </w:r>
      <w:r>
        <w:rPr>
          <w:rFonts w:ascii="Times New Roman" w:eastAsia="Times New Roman" w:hAnsi="Times New Roman"/>
        </w:rPr>
        <w:t xml:space="preserve"> LAA</w:t>
      </w:r>
      <w:r w:rsidRPr="00853358">
        <w:rPr>
          <w:rFonts w:ascii="Times New Roman" w:eastAsia="Times New Roman" w:hAnsi="Times New Roman"/>
        </w:rPr>
        <w:t>,</w:t>
      </w:r>
      <w:r>
        <w:rPr>
          <w:rFonts w:ascii="Times New Roman" w:eastAsia="Times New Roman" w:hAnsi="Times New Roman"/>
        </w:rPr>
        <w:t xml:space="preserve"> the </w:t>
      </w:r>
      <w:proofErr w:type="spellStart"/>
      <w:r>
        <w:rPr>
          <w:rFonts w:ascii="Times New Roman" w:eastAsia="Times New Roman" w:hAnsi="Times New Roman"/>
        </w:rPr>
        <w:t>eNB</w:t>
      </w:r>
      <w:proofErr w:type="spellEnd"/>
      <w:r>
        <w:rPr>
          <w:rFonts w:ascii="Times New Roman" w:eastAsia="Times New Roman" w:hAnsi="Times New Roman"/>
        </w:rPr>
        <w:t xml:space="preserve"> adjusts the contention window size when using a channel access with a given priority, based on the HARQ-ACK status available for the downlink transmissions performed within a reference subframe. The reference subframe is defined as the starting subframe of the last transmission on the carrier made by the </w:t>
      </w:r>
      <w:proofErr w:type="spellStart"/>
      <w:r>
        <w:rPr>
          <w:rFonts w:ascii="Times New Roman" w:eastAsia="Times New Roman" w:hAnsi="Times New Roman"/>
        </w:rPr>
        <w:t>eNB</w:t>
      </w:r>
      <w:proofErr w:type="spellEnd"/>
      <w:r>
        <w:rPr>
          <w:rFonts w:ascii="Times New Roman" w:eastAsia="Times New Roman" w:hAnsi="Times New Roman"/>
        </w:rPr>
        <w:t xml:space="preserve">. Due to the n+4 rule for HARQ-ACK reporting, the </w:t>
      </w:r>
      <w:proofErr w:type="spellStart"/>
      <w:r>
        <w:rPr>
          <w:rFonts w:ascii="Times New Roman" w:eastAsia="Times New Roman" w:hAnsi="Times New Roman"/>
        </w:rPr>
        <w:t>eNB</w:t>
      </w:r>
      <w:proofErr w:type="spellEnd"/>
      <w:r>
        <w:rPr>
          <w:rFonts w:ascii="Times New Roman" w:eastAsia="Times New Roman" w:hAnsi="Times New Roman"/>
        </w:rPr>
        <w:t xml:space="preserve"> only has the status of downlink transmissions for which HARQ-ACK feedback is transmitted in the same time instance. For uplink transmissions, the UE adjusts the contention window size based on whether the NDI was toggled or not for an uplink grant configured with the reference HARQ ID. The reference HARQ ID corresponds to a transmission performed by the UE in a reference subframe. </w:t>
      </w:r>
    </w:p>
    <w:p w14:paraId="59F74208" w14:textId="473E4EF4" w:rsidR="00F834F8" w:rsidRPr="00853358" w:rsidRDefault="00F834F8" w:rsidP="000F7DAA">
      <w:pPr>
        <w:spacing w:after="120"/>
        <w:jc w:val="both"/>
        <w:rPr>
          <w:rFonts w:ascii="Times New Roman" w:eastAsia="Times New Roman" w:hAnsi="Times New Roman"/>
        </w:rPr>
      </w:pPr>
      <w:r>
        <w:rPr>
          <w:rFonts w:ascii="Times New Roman" w:eastAsia="Times New Roman" w:hAnsi="Times New Roman"/>
        </w:rPr>
        <w:t xml:space="preserve">Unlike LTE, NR supports variable HARQ-ACK timing by dynamically indicating the transmission time of ACK/NACK using the scheduling DCI. Furthermore, the start and the duration within a slot of a PDSCH and a PUSCH can also vary dynamically. NR-U is expected to adopt the flexible scheduling timing introduced in NR. Consequently, when adjusting the contention window size, the </w:t>
      </w:r>
      <w:proofErr w:type="spellStart"/>
      <w:r>
        <w:rPr>
          <w:rFonts w:ascii="Times New Roman" w:eastAsia="Times New Roman" w:hAnsi="Times New Roman"/>
        </w:rPr>
        <w:t>gNB</w:t>
      </w:r>
      <w:proofErr w:type="spellEnd"/>
      <w:r>
        <w:rPr>
          <w:rFonts w:ascii="Times New Roman" w:eastAsia="Times New Roman" w:hAnsi="Times New Roman"/>
        </w:rPr>
        <w:t xml:space="preserve"> and possibly the UE as well, can have the knowledge of the HARQ-ACK status of multiple transmission(s) performed in different slots. Therefore, the status of those transmissions should also be considered. This can ensure that the CWS adjustment better reflects the typical channel conditions. One option could be to group the set of slots where the transmissions occurred and for which the HARQ-ACK status can be available at the time of contention window adjustment. We thus propose the following:</w:t>
      </w:r>
    </w:p>
    <w:p w14:paraId="488D6E87" w14:textId="3C67CAE5" w:rsidR="00C444D4" w:rsidRDefault="00B149BC" w:rsidP="000F7DAA">
      <w:pPr>
        <w:spacing w:after="120"/>
        <w:jc w:val="both"/>
        <w:rPr>
          <w:rFonts w:ascii="Times New Roman" w:hAnsi="Times New Roman"/>
          <w:i/>
        </w:rPr>
      </w:pPr>
      <w:r w:rsidRPr="006B6B88">
        <w:rPr>
          <w:rFonts w:ascii="Times New Roman" w:hAnsi="Times New Roman"/>
          <w:b/>
          <w:i/>
          <w:u w:val="single"/>
        </w:rPr>
        <w:t xml:space="preserve">Proposal </w:t>
      </w:r>
      <w:r w:rsidR="00D07935">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sidR="00202B03">
        <w:rPr>
          <w:rFonts w:ascii="Times New Roman" w:hAnsi="Times New Roman"/>
          <w:i/>
        </w:rPr>
        <w:t>NR-U s</w:t>
      </w:r>
      <w:r w:rsidR="00A96765">
        <w:rPr>
          <w:rFonts w:ascii="Times New Roman" w:hAnsi="Times New Roman"/>
          <w:i/>
        </w:rPr>
        <w:t>upport</w:t>
      </w:r>
      <w:r w:rsidR="00202B03">
        <w:rPr>
          <w:rFonts w:ascii="Times New Roman" w:hAnsi="Times New Roman"/>
          <w:i/>
        </w:rPr>
        <w:t>s</w:t>
      </w:r>
      <w:r w:rsidR="00A96765">
        <w:rPr>
          <w:rFonts w:ascii="Times New Roman" w:hAnsi="Times New Roman"/>
          <w:i/>
        </w:rPr>
        <w:t xml:space="preserve"> </w:t>
      </w:r>
      <w:r w:rsidR="00853358">
        <w:rPr>
          <w:rFonts w:ascii="Times New Roman" w:hAnsi="Times New Roman"/>
          <w:i/>
        </w:rPr>
        <w:t>adjusting the contention</w:t>
      </w:r>
      <w:r w:rsidR="00A96765">
        <w:rPr>
          <w:rFonts w:ascii="Times New Roman" w:hAnsi="Times New Roman"/>
          <w:i/>
        </w:rPr>
        <w:t xml:space="preserve"> window </w:t>
      </w:r>
      <w:r w:rsidR="00853358">
        <w:rPr>
          <w:rFonts w:ascii="Times New Roman" w:hAnsi="Times New Roman"/>
          <w:i/>
        </w:rPr>
        <w:t xml:space="preserve">size </w:t>
      </w:r>
      <w:r w:rsidR="0063221C">
        <w:rPr>
          <w:rFonts w:ascii="Times New Roman" w:hAnsi="Times New Roman"/>
          <w:i/>
        </w:rPr>
        <w:t>considering</w:t>
      </w:r>
      <w:r w:rsidR="00BC492B">
        <w:rPr>
          <w:rFonts w:ascii="Times New Roman" w:hAnsi="Times New Roman"/>
          <w:i/>
        </w:rPr>
        <w:t xml:space="preserve"> </w:t>
      </w:r>
      <w:r w:rsidR="00853358">
        <w:rPr>
          <w:rFonts w:ascii="Times New Roman" w:hAnsi="Times New Roman"/>
          <w:i/>
        </w:rPr>
        <w:t xml:space="preserve">a set of </w:t>
      </w:r>
      <w:r w:rsidR="00B229B8">
        <w:rPr>
          <w:rFonts w:ascii="Times New Roman" w:hAnsi="Times New Roman"/>
          <w:i/>
        </w:rPr>
        <w:t xml:space="preserve">reference </w:t>
      </w:r>
      <w:r w:rsidR="00853358">
        <w:rPr>
          <w:rFonts w:ascii="Times New Roman" w:hAnsi="Times New Roman"/>
          <w:i/>
        </w:rPr>
        <w:t>slots</w:t>
      </w:r>
      <w:r w:rsidRPr="006B6B88">
        <w:rPr>
          <w:rFonts w:ascii="Times New Roman" w:hAnsi="Times New Roman"/>
          <w:i/>
        </w:rPr>
        <w:t>.</w:t>
      </w:r>
    </w:p>
    <w:p w14:paraId="1DAEE069" w14:textId="77777777" w:rsidR="00453A82" w:rsidRDefault="00453A82" w:rsidP="00453A82">
      <w:pPr>
        <w:spacing w:after="120"/>
        <w:jc w:val="both"/>
        <w:rPr>
          <w:rFonts w:ascii="Times New Roman" w:eastAsia="Times New Roman" w:hAnsi="Times New Roman"/>
        </w:rPr>
      </w:pPr>
    </w:p>
    <w:p w14:paraId="74DF8E60" w14:textId="63E0AD23" w:rsidR="00453A82" w:rsidRPr="00453A82" w:rsidRDefault="00453A82" w:rsidP="000F7DAA">
      <w:pPr>
        <w:spacing w:after="120"/>
        <w:jc w:val="both"/>
        <w:rPr>
          <w:rFonts w:ascii="Times New Roman" w:eastAsia="Times New Roman" w:hAnsi="Times New Roman"/>
        </w:rPr>
      </w:pPr>
      <w:r>
        <w:rPr>
          <w:rFonts w:ascii="Times New Roman" w:eastAsia="Times New Roman" w:hAnsi="Times New Roman"/>
        </w:rPr>
        <w:t xml:space="preserve">For a transmitting entity i.e. </w:t>
      </w:r>
      <w:proofErr w:type="spellStart"/>
      <w:r>
        <w:rPr>
          <w:rFonts w:ascii="Times New Roman" w:eastAsia="Times New Roman" w:hAnsi="Times New Roman"/>
        </w:rPr>
        <w:t>gNB</w:t>
      </w:r>
      <w:proofErr w:type="spellEnd"/>
      <w:r>
        <w:rPr>
          <w:rFonts w:ascii="Times New Roman" w:eastAsia="Times New Roman" w:hAnsi="Times New Roman"/>
        </w:rPr>
        <w:t xml:space="preserve"> or a UE, the </w:t>
      </w:r>
      <w:r w:rsidRPr="00016220">
        <w:rPr>
          <w:rFonts w:ascii="Times New Roman" w:eastAsia="Times New Roman" w:hAnsi="Times New Roman"/>
        </w:rPr>
        <w:t xml:space="preserve">HARQ-ACK status </w:t>
      </w:r>
      <w:r>
        <w:rPr>
          <w:rFonts w:ascii="Times New Roman" w:eastAsia="Times New Roman" w:hAnsi="Times New Roman"/>
        </w:rPr>
        <w:t xml:space="preserve">of previous transmissions </w:t>
      </w:r>
      <w:r w:rsidRPr="00016220">
        <w:rPr>
          <w:rFonts w:ascii="Times New Roman" w:eastAsia="Times New Roman" w:hAnsi="Times New Roman"/>
        </w:rPr>
        <w:t>i</w:t>
      </w:r>
      <w:r>
        <w:rPr>
          <w:rFonts w:ascii="Times New Roman" w:eastAsia="Times New Roman" w:hAnsi="Times New Roman"/>
        </w:rPr>
        <w:t>s a good metric to determine the channel condition. For example, negative HARQ feedback can be due to a hidden node that was transmitting at the same time but was not detected during the clear channel assessment procedures. Other metrics can also be considered such as measurements performed by the UE e.g. CQI report. In our view, RAN1 should consider at least the available HARQ-ACK status of the transmission(s) within reference slot(s). Other metrics can be considered as well.</w:t>
      </w:r>
    </w:p>
    <w:p w14:paraId="30FAE5AE" w14:textId="61B769F8" w:rsidR="00C578E0" w:rsidRDefault="009B5392" w:rsidP="000F7DAA">
      <w:pPr>
        <w:spacing w:after="120"/>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2</w:t>
      </w:r>
      <w:r w:rsidRPr="006B6B88">
        <w:rPr>
          <w:rFonts w:ascii="Times New Roman" w:hAnsi="Times New Roman"/>
          <w:b/>
          <w:i/>
          <w:u w:val="single"/>
        </w:rPr>
        <w:t>:</w:t>
      </w:r>
      <w:r w:rsidRPr="006B6B88">
        <w:rPr>
          <w:rFonts w:ascii="Times New Roman" w:hAnsi="Times New Roman"/>
          <w:b/>
          <w:i/>
        </w:rPr>
        <w:t xml:space="preserve"> </w:t>
      </w:r>
      <w:r w:rsidR="00553390">
        <w:rPr>
          <w:rFonts w:ascii="Times New Roman" w:hAnsi="Times New Roman"/>
          <w:i/>
        </w:rPr>
        <w:t>CWS adjustment is based on</w:t>
      </w:r>
      <w:r w:rsidR="00202B03">
        <w:rPr>
          <w:rFonts w:ascii="Times New Roman" w:hAnsi="Times New Roman"/>
          <w:i/>
        </w:rPr>
        <w:t xml:space="preserve"> at least</w:t>
      </w:r>
      <w:r w:rsidR="002C64A8">
        <w:rPr>
          <w:rFonts w:ascii="Times New Roman" w:hAnsi="Times New Roman"/>
          <w:i/>
        </w:rPr>
        <w:t xml:space="preserve"> the available</w:t>
      </w:r>
      <w:r w:rsidR="00202B03">
        <w:rPr>
          <w:rFonts w:ascii="Times New Roman" w:hAnsi="Times New Roman"/>
          <w:i/>
        </w:rPr>
        <w:t xml:space="preserve"> HARQ-ACK status of th</w:t>
      </w:r>
      <w:r w:rsidR="00C578E0">
        <w:rPr>
          <w:rFonts w:ascii="Times New Roman" w:hAnsi="Times New Roman"/>
          <w:i/>
        </w:rPr>
        <w:t>e</w:t>
      </w:r>
      <w:r w:rsidR="00202B03">
        <w:rPr>
          <w:rFonts w:ascii="Times New Roman" w:hAnsi="Times New Roman"/>
          <w:i/>
        </w:rPr>
        <w:t xml:space="preserve"> transmission(s) </w:t>
      </w:r>
      <w:r w:rsidR="00F16FDE">
        <w:rPr>
          <w:rFonts w:ascii="Times New Roman" w:hAnsi="Times New Roman"/>
          <w:i/>
        </w:rPr>
        <w:t xml:space="preserve">performed </w:t>
      </w:r>
      <w:r w:rsidR="00202B03">
        <w:rPr>
          <w:rFonts w:ascii="Times New Roman" w:hAnsi="Times New Roman"/>
          <w:i/>
        </w:rPr>
        <w:t xml:space="preserve">within </w:t>
      </w:r>
      <w:r w:rsidR="00853358">
        <w:rPr>
          <w:rFonts w:ascii="Times New Roman" w:hAnsi="Times New Roman"/>
          <w:i/>
        </w:rPr>
        <w:t xml:space="preserve">the set of </w:t>
      </w:r>
      <w:r w:rsidR="00202B03">
        <w:rPr>
          <w:rFonts w:ascii="Times New Roman" w:hAnsi="Times New Roman"/>
          <w:i/>
        </w:rPr>
        <w:t>reference slots.</w:t>
      </w:r>
    </w:p>
    <w:p w14:paraId="546939F1" w14:textId="77777777" w:rsidR="00453A82" w:rsidRPr="00453A82" w:rsidRDefault="00453A82" w:rsidP="000F7DAA">
      <w:pPr>
        <w:spacing w:after="120"/>
        <w:jc w:val="both"/>
        <w:rPr>
          <w:rFonts w:ascii="Times New Roman" w:hAnsi="Times New Roman"/>
          <w:i/>
        </w:rPr>
      </w:pPr>
    </w:p>
    <w:p w14:paraId="4EC29EDD" w14:textId="4309B6C6" w:rsidR="00453A82" w:rsidRPr="00453A82" w:rsidRDefault="00453A82" w:rsidP="000F7DAA">
      <w:pPr>
        <w:spacing w:after="120"/>
        <w:jc w:val="both"/>
        <w:rPr>
          <w:rFonts w:ascii="Times New Roman" w:hAnsi="Times New Roman"/>
        </w:rPr>
      </w:pPr>
      <w:r>
        <w:rPr>
          <w:rFonts w:ascii="Times New Roman" w:hAnsi="Times New Roman"/>
        </w:rPr>
        <w:t xml:space="preserve">NR-U can operate on a BWP with multiple LBT </w:t>
      </w:r>
      <w:proofErr w:type="spellStart"/>
      <w:r>
        <w:rPr>
          <w:rFonts w:ascii="Times New Roman" w:hAnsi="Times New Roman"/>
        </w:rPr>
        <w:t>subbands</w:t>
      </w:r>
      <w:proofErr w:type="spellEnd"/>
      <w:r>
        <w:rPr>
          <w:rFonts w:ascii="Times New Roman" w:hAnsi="Times New Roman"/>
        </w:rPr>
        <w:t xml:space="preserve">. The channel access and transmission performance in each LBT </w:t>
      </w:r>
      <w:proofErr w:type="spellStart"/>
      <w:r>
        <w:rPr>
          <w:rFonts w:ascii="Times New Roman" w:hAnsi="Times New Roman"/>
        </w:rPr>
        <w:t>subband</w:t>
      </w:r>
      <w:proofErr w:type="spellEnd"/>
      <w:r>
        <w:rPr>
          <w:rFonts w:ascii="Times New Roman" w:hAnsi="Times New Roman"/>
        </w:rPr>
        <w:t xml:space="preserve"> can be wholly independent. Furthermore, it has been agreed that at least for DL, channel access using Option 3 (see Appendix) is possible and for UL, channel access using Alt. 1 (see Appendix) is </w:t>
      </w:r>
      <w:r>
        <w:rPr>
          <w:rFonts w:ascii="Times New Roman" w:hAnsi="Times New Roman"/>
        </w:rPr>
        <w:lastRenderedPageBreak/>
        <w:t xml:space="preserve">possible. That is to say that different COTs in a BWP can use different sets of LBT </w:t>
      </w:r>
      <w:proofErr w:type="spellStart"/>
      <w:r>
        <w:rPr>
          <w:rFonts w:ascii="Times New Roman" w:hAnsi="Times New Roman"/>
        </w:rPr>
        <w:t>subbands</w:t>
      </w:r>
      <w:proofErr w:type="spellEnd"/>
      <w:r>
        <w:rPr>
          <w:rFonts w:ascii="Times New Roman" w:hAnsi="Times New Roman"/>
        </w:rPr>
        <w:t xml:space="preserve"> depending on the outcome of LBT in each </w:t>
      </w:r>
      <w:proofErr w:type="spellStart"/>
      <w:r>
        <w:rPr>
          <w:rFonts w:ascii="Times New Roman" w:hAnsi="Times New Roman"/>
        </w:rPr>
        <w:t>subband</w:t>
      </w:r>
      <w:proofErr w:type="spellEnd"/>
      <w:r>
        <w:rPr>
          <w:rFonts w:ascii="Times New Roman" w:hAnsi="Times New Roman"/>
        </w:rPr>
        <w:t xml:space="preserve"> (for DL) or the PUSCH resource allocation (for UL). As such, it may not make sense to use the performance of a transmission in a previous COT to affect the CWS of a future channel access attempt, given that the sets of LBT </w:t>
      </w:r>
      <w:proofErr w:type="spellStart"/>
      <w:r>
        <w:rPr>
          <w:rFonts w:ascii="Times New Roman" w:hAnsi="Times New Roman"/>
        </w:rPr>
        <w:t>subbands</w:t>
      </w:r>
      <w:proofErr w:type="spellEnd"/>
      <w:r>
        <w:rPr>
          <w:rFonts w:ascii="Times New Roman" w:hAnsi="Times New Roman"/>
        </w:rPr>
        <w:t xml:space="preserve"> can be different. To remedy this, it makes sense to support CWS adjustment per LBT </w:t>
      </w:r>
      <w:proofErr w:type="spellStart"/>
      <w:r>
        <w:rPr>
          <w:rFonts w:ascii="Times New Roman" w:hAnsi="Times New Roman"/>
        </w:rPr>
        <w:t>subband</w:t>
      </w:r>
      <w:proofErr w:type="spellEnd"/>
      <w:r>
        <w:rPr>
          <w:rFonts w:ascii="Times New Roman" w:hAnsi="Times New Roman"/>
        </w:rPr>
        <w:t xml:space="preserve"> in wideband operation. The transmitting entity should only update the CWS values for the set of acquired LBT </w:t>
      </w:r>
      <w:proofErr w:type="spellStart"/>
      <w:r>
        <w:rPr>
          <w:rFonts w:ascii="Times New Roman" w:hAnsi="Times New Roman"/>
        </w:rPr>
        <w:t>subbands</w:t>
      </w:r>
      <w:proofErr w:type="spellEnd"/>
      <w:r>
        <w:rPr>
          <w:rFonts w:ascii="Times New Roman" w:hAnsi="Times New Roman"/>
        </w:rPr>
        <w:t xml:space="preserve"> in a reference slot.</w:t>
      </w:r>
    </w:p>
    <w:p w14:paraId="261E946D" w14:textId="415FF0B8" w:rsidR="00E71E1C" w:rsidRDefault="006C3695" w:rsidP="00B24632">
      <w:pPr>
        <w:spacing w:after="120"/>
        <w:jc w:val="both"/>
        <w:rPr>
          <w:rFonts w:ascii="Times New Roman" w:hAnsi="Times New Roman"/>
        </w:rPr>
      </w:pPr>
      <w:r w:rsidRPr="006B6B88">
        <w:rPr>
          <w:rFonts w:ascii="Times New Roman" w:hAnsi="Times New Roman"/>
          <w:b/>
          <w:i/>
          <w:u w:val="single"/>
        </w:rPr>
        <w:t xml:space="preserve">Proposal </w:t>
      </w:r>
      <w:r>
        <w:rPr>
          <w:rFonts w:ascii="Times New Roman" w:hAnsi="Times New Roman"/>
          <w:b/>
          <w:i/>
          <w:u w:val="single"/>
        </w:rPr>
        <w:t>3</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Support CWS adjustment per LBT subband.</w:t>
      </w:r>
      <w:r w:rsidR="003D518A">
        <w:rPr>
          <w:rFonts w:ascii="Times New Roman" w:hAnsi="Times New Roman"/>
          <w:i/>
        </w:rPr>
        <w:t xml:space="preserve"> The transmitting entity only updates CWS values for the set of acquired LBT </w:t>
      </w:r>
      <w:proofErr w:type="spellStart"/>
      <w:r w:rsidR="003D518A">
        <w:rPr>
          <w:rFonts w:ascii="Times New Roman" w:hAnsi="Times New Roman"/>
          <w:i/>
        </w:rPr>
        <w:t>subbands</w:t>
      </w:r>
      <w:proofErr w:type="spellEnd"/>
      <w:r w:rsidR="003D518A">
        <w:rPr>
          <w:rFonts w:ascii="Times New Roman" w:hAnsi="Times New Roman"/>
          <w:i/>
        </w:rPr>
        <w:t xml:space="preserve"> in a </w:t>
      </w:r>
      <w:r w:rsidR="00B148E9">
        <w:rPr>
          <w:rFonts w:ascii="Times New Roman" w:hAnsi="Times New Roman"/>
          <w:i/>
        </w:rPr>
        <w:t xml:space="preserve">set of </w:t>
      </w:r>
      <w:r w:rsidR="003D518A">
        <w:rPr>
          <w:rFonts w:ascii="Times New Roman" w:hAnsi="Times New Roman"/>
          <w:i/>
        </w:rPr>
        <w:t>reference slot</w:t>
      </w:r>
      <w:r w:rsidR="00B148E9">
        <w:rPr>
          <w:rFonts w:ascii="Times New Roman" w:hAnsi="Times New Roman"/>
          <w:i/>
        </w:rPr>
        <w:t>s</w:t>
      </w:r>
      <w:r w:rsidR="003D518A">
        <w:rPr>
          <w:rFonts w:ascii="Times New Roman" w:hAnsi="Times New Roman"/>
          <w:i/>
        </w:rPr>
        <w:t>.</w:t>
      </w:r>
    </w:p>
    <w:p w14:paraId="7ECB2A36" w14:textId="082AD14F" w:rsidR="00B24632" w:rsidRPr="00B24632" w:rsidRDefault="00F14705">
      <w:pPr>
        <w:pStyle w:val="Heading1"/>
        <w:rPr>
          <w:rFonts w:ascii="Times New Roman" w:hAnsi="Times New Roman"/>
          <w:b/>
          <w:sz w:val="32"/>
          <w:lang w:val="en-US"/>
        </w:rPr>
      </w:pPr>
      <w:r>
        <w:rPr>
          <w:rFonts w:ascii="Times New Roman" w:hAnsi="Times New Roman"/>
          <w:b/>
          <w:sz w:val="32"/>
          <w:lang w:val="en-US"/>
        </w:rPr>
        <w:t>COT sharing</w:t>
      </w:r>
      <w:r w:rsidR="00B7249B">
        <w:rPr>
          <w:rFonts w:ascii="Times New Roman" w:hAnsi="Times New Roman"/>
          <w:b/>
          <w:sz w:val="32"/>
          <w:lang w:val="en-US"/>
        </w:rPr>
        <w:t xml:space="preserve"> and LBT </w:t>
      </w:r>
      <w:r w:rsidR="00C44822">
        <w:rPr>
          <w:rFonts w:ascii="Times New Roman" w:hAnsi="Times New Roman"/>
          <w:b/>
          <w:sz w:val="32"/>
          <w:lang w:val="en-US"/>
        </w:rPr>
        <w:t xml:space="preserve">indication </w:t>
      </w:r>
    </w:p>
    <w:p w14:paraId="712BF4F4" w14:textId="79B59D5A" w:rsidR="00A85745" w:rsidRDefault="00E705AE" w:rsidP="00C22CF8">
      <w:pPr>
        <w:spacing w:after="120"/>
        <w:jc w:val="both"/>
        <w:rPr>
          <w:rFonts w:ascii="Times New Roman" w:hAnsi="Times New Roman"/>
          <w:lang w:eastAsia="zh-CN"/>
        </w:rPr>
      </w:pPr>
      <w:r>
        <w:rPr>
          <w:rFonts w:ascii="Times New Roman" w:hAnsi="Times New Roman"/>
          <w:lang w:eastAsia="zh-CN"/>
        </w:rPr>
        <w:t>S</w:t>
      </w:r>
      <w:r w:rsidR="00C44822">
        <w:rPr>
          <w:rFonts w:ascii="Times New Roman" w:hAnsi="Times New Roman"/>
          <w:lang w:eastAsia="zh-CN"/>
        </w:rPr>
        <w:t>ignaling support</w:t>
      </w:r>
      <w:r>
        <w:rPr>
          <w:rFonts w:ascii="Times New Roman" w:hAnsi="Times New Roman"/>
          <w:lang w:eastAsia="zh-CN"/>
        </w:rPr>
        <w:t xml:space="preserve"> for LBT </w:t>
      </w:r>
      <w:r w:rsidR="00A85745">
        <w:rPr>
          <w:rFonts w:ascii="Times New Roman" w:hAnsi="Times New Roman"/>
          <w:lang w:eastAsia="zh-CN"/>
        </w:rPr>
        <w:t xml:space="preserve">parameters i.e. LBT </w:t>
      </w:r>
      <w:r>
        <w:rPr>
          <w:rFonts w:ascii="Times New Roman" w:hAnsi="Times New Roman"/>
          <w:lang w:eastAsia="zh-CN"/>
        </w:rPr>
        <w:t>type</w:t>
      </w:r>
      <w:r w:rsidR="00A85745">
        <w:rPr>
          <w:rFonts w:ascii="Times New Roman" w:hAnsi="Times New Roman"/>
          <w:lang w:eastAsia="zh-CN"/>
        </w:rPr>
        <w:t xml:space="preserve"> and </w:t>
      </w:r>
      <w:r>
        <w:rPr>
          <w:rFonts w:ascii="Times New Roman" w:hAnsi="Times New Roman"/>
          <w:lang w:eastAsia="zh-CN"/>
        </w:rPr>
        <w:t xml:space="preserve">priority is one of the essential </w:t>
      </w:r>
      <w:r w:rsidR="002B6159">
        <w:rPr>
          <w:rFonts w:ascii="Times New Roman" w:hAnsi="Times New Roman"/>
          <w:lang w:eastAsia="zh-CN"/>
        </w:rPr>
        <w:t xml:space="preserve">functionalities </w:t>
      </w:r>
      <w:r>
        <w:rPr>
          <w:rFonts w:ascii="Times New Roman" w:hAnsi="Times New Roman"/>
          <w:lang w:eastAsia="zh-CN"/>
        </w:rPr>
        <w:t xml:space="preserve">that needs to be </w:t>
      </w:r>
      <w:r w:rsidR="00251A16">
        <w:rPr>
          <w:rFonts w:ascii="Times New Roman" w:hAnsi="Times New Roman"/>
          <w:lang w:eastAsia="zh-CN"/>
        </w:rPr>
        <w:t>finalized</w:t>
      </w:r>
      <w:r w:rsidR="002B6159">
        <w:rPr>
          <w:rFonts w:ascii="Times New Roman" w:hAnsi="Times New Roman"/>
          <w:lang w:eastAsia="zh-CN"/>
        </w:rPr>
        <w:t xml:space="preserve"> </w:t>
      </w:r>
      <w:r w:rsidR="002B6159">
        <w:rPr>
          <w:rFonts w:ascii="Times New Roman" w:hAnsi="Times New Roman"/>
          <w:lang w:eastAsia="zh-CN"/>
        </w:rPr>
        <w:fldChar w:fldCharType="begin"/>
      </w:r>
      <w:r w:rsidR="002B6159">
        <w:rPr>
          <w:rFonts w:ascii="Times New Roman" w:hAnsi="Times New Roman"/>
          <w:lang w:eastAsia="zh-CN"/>
        </w:rPr>
        <w:instrText xml:space="preserve"> REF _Ref16582697 \r \h </w:instrText>
      </w:r>
      <w:r w:rsidR="002B6159">
        <w:rPr>
          <w:rFonts w:ascii="Times New Roman" w:hAnsi="Times New Roman"/>
          <w:lang w:eastAsia="zh-CN"/>
        </w:rPr>
      </w:r>
      <w:r w:rsidR="002B6159">
        <w:rPr>
          <w:rFonts w:ascii="Times New Roman" w:hAnsi="Times New Roman"/>
          <w:lang w:eastAsia="zh-CN"/>
        </w:rPr>
        <w:fldChar w:fldCharType="separate"/>
      </w:r>
      <w:r w:rsidR="002B6159">
        <w:rPr>
          <w:rFonts w:ascii="Times New Roman" w:hAnsi="Times New Roman"/>
          <w:lang w:eastAsia="zh-CN"/>
        </w:rPr>
        <w:t>[1]</w:t>
      </w:r>
      <w:r w:rsidR="002B6159">
        <w:rPr>
          <w:rFonts w:ascii="Times New Roman" w:hAnsi="Times New Roman"/>
          <w:lang w:eastAsia="zh-CN"/>
        </w:rPr>
        <w:fldChar w:fldCharType="end"/>
      </w:r>
      <w:r>
        <w:rPr>
          <w:rFonts w:ascii="Times New Roman" w:hAnsi="Times New Roman"/>
          <w:lang w:eastAsia="zh-CN"/>
        </w:rPr>
        <w:t xml:space="preserve">. </w:t>
      </w:r>
      <w:r w:rsidR="002B6159">
        <w:rPr>
          <w:rFonts w:ascii="Times New Roman" w:hAnsi="Times New Roman"/>
          <w:lang w:eastAsia="zh-CN"/>
        </w:rPr>
        <w:t xml:space="preserve">For dynamic </w:t>
      </w:r>
      <w:r w:rsidR="009910E5">
        <w:rPr>
          <w:rFonts w:ascii="Times New Roman" w:hAnsi="Times New Roman"/>
          <w:lang w:eastAsia="zh-CN"/>
        </w:rPr>
        <w:t>grant</w:t>
      </w:r>
      <w:r w:rsidR="002B6159">
        <w:rPr>
          <w:rFonts w:ascii="Times New Roman" w:hAnsi="Times New Roman"/>
          <w:lang w:eastAsia="zh-CN"/>
        </w:rPr>
        <w:t xml:space="preserve">, similar to LAA, </w:t>
      </w:r>
      <w:r w:rsidR="005568B5">
        <w:rPr>
          <w:rFonts w:ascii="Times New Roman" w:hAnsi="Times New Roman"/>
          <w:lang w:eastAsia="zh-CN"/>
        </w:rPr>
        <w:t xml:space="preserve">it should be possible that </w:t>
      </w:r>
      <w:r w:rsidR="002B6159">
        <w:rPr>
          <w:rFonts w:ascii="Times New Roman" w:hAnsi="Times New Roman"/>
          <w:lang w:eastAsia="zh-CN"/>
        </w:rPr>
        <w:t xml:space="preserve">the </w:t>
      </w:r>
      <w:proofErr w:type="spellStart"/>
      <w:r w:rsidR="002B6159">
        <w:rPr>
          <w:rFonts w:ascii="Times New Roman" w:hAnsi="Times New Roman"/>
          <w:lang w:eastAsia="zh-CN"/>
        </w:rPr>
        <w:t>gNB</w:t>
      </w:r>
      <w:proofErr w:type="spellEnd"/>
      <w:r w:rsidR="002B6159">
        <w:rPr>
          <w:rFonts w:ascii="Times New Roman" w:hAnsi="Times New Roman"/>
          <w:lang w:eastAsia="zh-CN"/>
        </w:rPr>
        <w:t xml:space="preserve"> indicates the LBT type and priority </w:t>
      </w:r>
      <w:r w:rsidR="005568B5">
        <w:rPr>
          <w:rFonts w:ascii="Times New Roman" w:hAnsi="Times New Roman"/>
          <w:lang w:eastAsia="zh-CN"/>
        </w:rPr>
        <w:t>using</w:t>
      </w:r>
      <w:r w:rsidR="002B6159">
        <w:rPr>
          <w:rFonts w:ascii="Times New Roman" w:hAnsi="Times New Roman"/>
          <w:lang w:eastAsia="zh-CN"/>
        </w:rPr>
        <w:t xml:space="preserve"> the</w:t>
      </w:r>
      <w:r w:rsidR="006E7610">
        <w:rPr>
          <w:rFonts w:ascii="Times New Roman" w:hAnsi="Times New Roman"/>
          <w:lang w:eastAsia="zh-CN"/>
        </w:rPr>
        <w:t xml:space="preserve"> </w:t>
      </w:r>
      <w:r w:rsidR="002B6159">
        <w:rPr>
          <w:rFonts w:ascii="Times New Roman" w:hAnsi="Times New Roman"/>
          <w:lang w:eastAsia="zh-CN"/>
        </w:rPr>
        <w:t>DCI</w:t>
      </w:r>
      <w:r w:rsidR="006E7610">
        <w:rPr>
          <w:rFonts w:ascii="Times New Roman" w:hAnsi="Times New Roman"/>
          <w:lang w:eastAsia="zh-CN"/>
        </w:rPr>
        <w:t xml:space="preserve"> scheduling the grant</w:t>
      </w:r>
      <w:r w:rsidR="002B6159">
        <w:rPr>
          <w:rFonts w:ascii="Times New Roman" w:hAnsi="Times New Roman"/>
          <w:lang w:eastAsia="zh-CN"/>
        </w:rPr>
        <w:t>. For configured grant</w:t>
      </w:r>
      <w:r w:rsidR="009910E5">
        <w:rPr>
          <w:rFonts w:ascii="Times New Roman" w:hAnsi="Times New Roman"/>
          <w:lang w:eastAsia="zh-CN"/>
        </w:rPr>
        <w:t xml:space="preserve"> type 1</w:t>
      </w:r>
      <w:r w:rsidR="002B6159">
        <w:rPr>
          <w:rFonts w:ascii="Times New Roman" w:hAnsi="Times New Roman"/>
          <w:lang w:eastAsia="zh-CN"/>
        </w:rPr>
        <w:t xml:space="preserve">, since the </w:t>
      </w:r>
      <w:r w:rsidR="009910E5">
        <w:rPr>
          <w:rFonts w:ascii="Times New Roman" w:hAnsi="Times New Roman"/>
          <w:lang w:eastAsia="zh-CN"/>
        </w:rPr>
        <w:t>transmission parameters</w:t>
      </w:r>
      <w:r w:rsidR="002B6159">
        <w:rPr>
          <w:rFonts w:ascii="Times New Roman" w:hAnsi="Times New Roman"/>
          <w:lang w:eastAsia="zh-CN"/>
        </w:rPr>
        <w:t xml:space="preserve"> </w:t>
      </w:r>
      <w:r w:rsidR="009910E5">
        <w:rPr>
          <w:rFonts w:ascii="Times New Roman" w:hAnsi="Times New Roman"/>
          <w:lang w:eastAsia="zh-CN"/>
        </w:rPr>
        <w:t>are</w:t>
      </w:r>
      <w:r w:rsidR="002B6159">
        <w:rPr>
          <w:rFonts w:ascii="Times New Roman" w:hAnsi="Times New Roman"/>
          <w:lang w:eastAsia="zh-CN"/>
        </w:rPr>
        <w:t xml:space="preserve"> </w:t>
      </w:r>
      <w:r w:rsidR="009910E5">
        <w:rPr>
          <w:rFonts w:ascii="Times New Roman" w:hAnsi="Times New Roman"/>
          <w:lang w:eastAsia="zh-CN"/>
        </w:rPr>
        <w:t>semi-statically configured</w:t>
      </w:r>
      <w:r w:rsidR="005F276A">
        <w:rPr>
          <w:rFonts w:ascii="Times New Roman" w:hAnsi="Times New Roman"/>
          <w:lang w:eastAsia="zh-CN"/>
        </w:rPr>
        <w:t xml:space="preserve"> and</w:t>
      </w:r>
      <w:r w:rsidR="009910E5">
        <w:rPr>
          <w:rFonts w:ascii="Times New Roman" w:hAnsi="Times New Roman"/>
          <w:lang w:eastAsia="zh-CN"/>
        </w:rPr>
        <w:t xml:space="preserve"> the UE </w:t>
      </w:r>
      <w:r w:rsidR="00BA7268">
        <w:rPr>
          <w:rFonts w:ascii="Times New Roman" w:hAnsi="Times New Roman"/>
          <w:lang w:eastAsia="zh-CN"/>
        </w:rPr>
        <w:t>need</w:t>
      </w:r>
      <w:r w:rsidR="009910E5">
        <w:rPr>
          <w:rFonts w:ascii="Times New Roman" w:hAnsi="Times New Roman"/>
          <w:lang w:eastAsia="zh-CN"/>
        </w:rPr>
        <w:t xml:space="preserve"> not receive a DCI prior to the transmission</w:t>
      </w:r>
      <w:r w:rsidR="005F276A">
        <w:rPr>
          <w:rFonts w:ascii="Times New Roman" w:hAnsi="Times New Roman"/>
          <w:lang w:eastAsia="zh-CN"/>
        </w:rPr>
        <w:t>,</w:t>
      </w:r>
      <w:r w:rsidR="00A85745">
        <w:rPr>
          <w:rFonts w:ascii="Times New Roman" w:hAnsi="Times New Roman"/>
          <w:lang w:eastAsia="zh-CN"/>
        </w:rPr>
        <w:t xml:space="preserve"> it is</w:t>
      </w:r>
      <w:r w:rsidR="005F276A">
        <w:rPr>
          <w:rFonts w:ascii="Times New Roman" w:hAnsi="Times New Roman"/>
          <w:lang w:eastAsia="zh-CN"/>
        </w:rPr>
        <w:t xml:space="preserve"> therefore</w:t>
      </w:r>
      <w:r w:rsidR="00A85745">
        <w:rPr>
          <w:rFonts w:ascii="Times New Roman" w:hAnsi="Times New Roman"/>
          <w:lang w:eastAsia="zh-CN"/>
        </w:rPr>
        <w:t xml:space="preserve"> more challenging to indicate dynamically the LBT parameters</w:t>
      </w:r>
      <w:r w:rsidR="009910E5">
        <w:rPr>
          <w:rFonts w:ascii="Times New Roman" w:hAnsi="Times New Roman"/>
          <w:lang w:eastAsia="zh-CN"/>
        </w:rPr>
        <w:t xml:space="preserve">. </w:t>
      </w:r>
      <w:r w:rsidR="005F276A">
        <w:rPr>
          <w:rFonts w:ascii="Times New Roman" w:hAnsi="Times New Roman"/>
          <w:lang w:eastAsia="zh-CN"/>
        </w:rPr>
        <w:t>First</w:t>
      </w:r>
      <w:r w:rsidR="009910E5">
        <w:rPr>
          <w:rFonts w:ascii="Times New Roman" w:hAnsi="Times New Roman"/>
          <w:lang w:eastAsia="zh-CN"/>
        </w:rPr>
        <w:t xml:space="preserve"> option </w:t>
      </w:r>
      <w:r w:rsidR="005F276A">
        <w:rPr>
          <w:rFonts w:ascii="Times New Roman" w:hAnsi="Times New Roman"/>
          <w:lang w:eastAsia="zh-CN"/>
        </w:rPr>
        <w:t>could be</w:t>
      </w:r>
      <w:r w:rsidR="009910E5">
        <w:rPr>
          <w:rFonts w:ascii="Times New Roman" w:hAnsi="Times New Roman"/>
          <w:lang w:eastAsia="zh-CN"/>
        </w:rPr>
        <w:t xml:space="preserve"> to </w:t>
      </w:r>
      <w:r w:rsidR="005F276A">
        <w:rPr>
          <w:rFonts w:ascii="Times New Roman" w:hAnsi="Times New Roman"/>
          <w:lang w:eastAsia="zh-CN"/>
        </w:rPr>
        <w:t xml:space="preserve">have the LBT parameters </w:t>
      </w:r>
      <w:r w:rsidR="005568B5">
        <w:rPr>
          <w:rFonts w:ascii="Times New Roman" w:hAnsi="Times New Roman"/>
          <w:lang w:eastAsia="zh-CN"/>
        </w:rPr>
        <w:t xml:space="preserve">i.e. the type and priority classes </w:t>
      </w:r>
      <w:r w:rsidR="005F276A">
        <w:rPr>
          <w:rFonts w:ascii="Times New Roman" w:hAnsi="Times New Roman"/>
          <w:lang w:eastAsia="zh-CN"/>
        </w:rPr>
        <w:t xml:space="preserve">semi-statically configured </w:t>
      </w:r>
      <w:r w:rsidR="0034394E">
        <w:rPr>
          <w:rFonts w:ascii="Times New Roman" w:hAnsi="Times New Roman"/>
          <w:lang w:eastAsia="zh-CN"/>
        </w:rPr>
        <w:t>to</w:t>
      </w:r>
      <w:r w:rsidR="009910E5">
        <w:rPr>
          <w:rFonts w:ascii="Times New Roman" w:hAnsi="Times New Roman"/>
          <w:lang w:eastAsia="zh-CN"/>
        </w:rPr>
        <w:t xml:space="preserve"> the UE </w:t>
      </w:r>
      <w:r w:rsidR="0034394E">
        <w:rPr>
          <w:rFonts w:ascii="Times New Roman" w:hAnsi="Times New Roman"/>
          <w:lang w:eastAsia="zh-CN"/>
        </w:rPr>
        <w:t>along with the transmission parameters</w:t>
      </w:r>
      <w:r w:rsidR="009910E5">
        <w:rPr>
          <w:rFonts w:ascii="Times New Roman" w:hAnsi="Times New Roman"/>
          <w:lang w:eastAsia="zh-CN"/>
        </w:rPr>
        <w:t xml:space="preserve"> </w:t>
      </w:r>
      <w:r w:rsidR="0034394E">
        <w:rPr>
          <w:rFonts w:ascii="Times New Roman" w:hAnsi="Times New Roman"/>
          <w:lang w:eastAsia="zh-CN"/>
        </w:rPr>
        <w:t>of</w:t>
      </w:r>
      <w:r w:rsidR="009910E5">
        <w:rPr>
          <w:rFonts w:ascii="Times New Roman" w:hAnsi="Times New Roman"/>
          <w:lang w:eastAsia="zh-CN"/>
        </w:rPr>
        <w:t xml:space="preserve"> a CG configuration. </w:t>
      </w:r>
      <w:r w:rsidR="0034394E">
        <w:rPr>
          <w:rFonts w:ascii="Times New Roman" w:hAnsi="Times New Roman"/>
          <w:lang w:eastAsia="zh-CN"/>
        </w:rPr>
        <w:t xml:space="preserve">The UE then always uses the configured LBT parameters of the CG. </w:t>
      </w:r>
      <w:r w:rsidR="009910E5">
        <w:rPr>
          <w:rFonts w:ascii="Times New Roman" w:hAnsi="Times New Roman"/>
          <w:lang w:eastAsia="zh-CN"/>
        </w:rPr>
        <w:t xml:space="preserve">A drawback of this option is </w:t>
      </w:r>
      <w:r w:rsidR="00A85745">
        <w:rPr>
          <w:rFonts w:ascii="Times New Roman" w:hAnsi="Times New Roman"/>
          <w:lang w:eastAsia="zh-CN"/>
        </w:rPr>
        <w:t xml:space="preserve">that </w:t>
      </w:r>
      <w:r w:rsidR="009910E5">
        <w:rPr>
          <w:rFonts w:ascii="Times New Roman" w:hAnsi="Times New Roman"/>
          <w:lang w:eastAsia="zh-CN"/>
        </w:rPr>
        <w:t xml:space="preserve">regardless of whether the </w:t>
      </w:r>
      <w:proofErr w:type="spellStart"/>
      <w:r w:rsidR="00A85745">
        <w:rPr>
          <w:rFonts w:ascii="Times New Roman" w:hAnsi="Times New Roman"/>
          <w:lang w:eastAsia="zh-CN"/>
        </w:rPr>
        <w:t>gNB</w:t>
      </w:r>
      <w:proofErr w:type="spellEnd"/>
      <w:r w:rsidR="00A85745">
        <w:rPr>
          <w:rFonts w:ascii="Times New Roman" w:hAnsi="Times New Roman"/>
          <w:lang w:eastAsia="zh-CN"/>
        </w:rPr>
        <w:t xml:space="preserve"> </w:t>
      </w:r>
      <w:r w:rsidR="00A83FD6">
        <w:rPr>
          <w:rFonts w:ascii="Times New Roman" w:hAnsi="Times New Roman"/>
          <w:lang w:eastAsia="zh-CN"/>
        </w:rPr>
        <w:t xml:space="preserve">is sharing its COT </w:t>
      </w:r>
      <w:r w:rsidR="00A85745">
        <w:rPr>
          <w:rFonts w:ascii="Times New Roman" w:hAnsi="Times New Roman"/>
          <w:lang w:eastAsia="zh-CN"/>
        </w:rPr>
        <w:t>or not</w:t>
      </w:r>
      <w:r w:rsidR="00A83FD6">
        <w:rPr>
          <w:rFonts w:ascii="Times New Roman" w:hAnsi="Times New Roman"/>
          <w:lang w:eastAsia="zh-CN"/>
        </w:rPr>
        <w:t>, the same LBT parameters are used by the UE</w:t>
      </w:r>
      <w:r w:rsidR="00A85745">
        <w:rPr>
          <w:rFonts w:ascii="Times New Roman" w:hAnsi="Times New Roman"/>
          <w:lang w:eastAsia="zh-CN"/>
        </w:rPr>
        <w:t xml:space="preserve">. Another </w:t>
      </w:r>
      <w:r w:rsidR="00A83FD6">
        <w:rPr>
          <w:rFonts w:ascii="Times New Roman" w:hAnsi="Times New Roman"/>
          <w:lang w:eastAsia="zh-CN"/>
        </w:rPr>
        <w:t>alternative</w:t>
      </w:r>
      <w:r w:rsidR="00A85745">
        <w:rPr>
          <w:rFonts w:ascii="Times New Roman" w:hAnsi="Times New Roman"/>
          <w:lang w:eastAsia="zh-CN"/>
        </w:rPr>
        <w:t xml:space="preserve"> could be to configure the UE with a default LBT configuration</w:t>
      </w:r>
      <w:r w:rsidR="00A83FD6">
        <w:rPr>
          <w:rFonts w:ascii="Times New Roman" w:hAnsi="Times New Roman"/>
          <w:lang w:eastAsia="zh-CN"/>
        </w:rPr>
        <w:t xml:space="preserve"> that can be used outside the </w:t>
      </w:r>
      <w:proofErr w:type="spellStart"/>
      <w:r w:rsidR="00A83FD6">
        <w:rPr>
          <w:rFonts w:ascii="Times New Roman" w:hAnsi="Times New Roman"/>
          <w:lang w:eastAsia="zh-CN"/>
        </w:rPr>
        <w:t>gNB</w:t>
      </w:r>
      <w:proofErr w:type="spellEnd"/>
      <w:r w:rsidR="00A83FD6">
        <w:rPr>
          <w:rFonts w:ascii="Times New Roman" w:hAnsi="Times New Roman"/>
          <w:lang w:eastAsia="zh-CN"/>
        </w:rPr>
        <w:t xml:space="preserve"> COT. For the transmission within the</w:t>
      </w:r>
      <w:r w:rsidR="00A85745">
        <w:rPr>
          <w:rFonts w:ascii="Times New Roman" w:hAnsi="Times New Roman"/>
          <w:lang w:eastAsia="zh-CN"/>
        </w:rPr>
        <w:t xml:space="preserve"> </w:t>
      </w:r>
      <w:proofErr w:type="spellStart"/>
      <w:r w:rsidR="00A85745">
        <w:rPr>
          <w:rFonts w:ascii="Times New Roman" w:hAnsi="Times New Roman"/>
          <w:lang w:eastAsia="zh-CN"/>
        </w:rPr>
        <w:t>gNB</w:t>
      </w:r>
      <w:proofErr w:type="spellEnd"/>
      <w:r w:rsidR="00A85745">
        <w:rPr>
          <w:rFonts w:ascii="Times New Roman" w:hAnsi="Times New Roman"/>
          <w:lang w:eastAsia="zh-CN"/>
        </w:rPr>
        <w:t xml:space="preserve"> </w:t>
      </w:r>
      <w:r w:rsidR="00A83FD6">
        <w:rPr>
          <w:rFonts w:ascii="Times New Roman" w:hAnsi="Times New Roman"/>
          <w:lang w:eastAsia="zh-CN"/>
        </w:rPr>
        <w:t xml:space="preserve">initiated </w:t>
      </w:r>
      <w:r w:rsidR="00A85745">
        <w:rPr>
          <w:rFonts w:ascii="Times New Roman" w:hAnsi="Times New Roman"/>
          <w:lang w:eastAsia="zh-CN"/>
        </w:rPr>
        <w:t xml:space="preserve">COT, the </w:t>
      </w:r>
      <w:proofErr w:type="spellStart"/>
      <w:r w:rsidR="00E8048C">
        <w:rPr>
          <w:rFonts w:ascii="Times New Roman" w:hAnsi="Times New Roman"/>
          <w:lang w:eastAsia="zh-CN"/>
        </w:rPr>
        <w:t>gNB</w:t>
      </w:r>
      <w:proofErr w:type="spellEnd"/>
      <w:r w:rsidR="00A85745">
        <w:rPr>
          <w:rFonts w:ascii="Times New Roman" w:hAnsi="Times New Roman"/>
          <w:lang w:eastAsia="zh-CN"/>
        </w:rPr>
        <w:t xml:space="preserve"> </w:t>
      </w:r>
      <w:r w:rsidR="00A83FD6">
        <w:rPr>
          <w:rFonts w:ascii="Times New Roman" w:hAnsi="Times New Roman"/>
          <w:lang w:eastAsia="zh-CN"/>
        </w:rPr>
        <w:t>can</w:t>
      </w:r>
      <w:r w:rsidR="00A85745">
        <w:rPr>
          <w:rFonts w:ascii="Times New Roman" w:hAnsi="Times New Roman"/>
          <w:lang w:eastAsia="zh-CN"/>
        </w:rPr>
        <w:t xml:space="preserve"> indicat</w:t>
      </w:r>
      <w:r w:rsidR="00E8048C">
        <w:rPr>
          <w:rFonts w:ascii="Times New Roman" w:hAnsi="Times New Roman"/>
          <w:lang w:eastAsia="zh-CN"/>
        </w:rPr>
        <w:t xml:space="preserve">e to the UE </w:t>
      </w:r>
      <w:r w:rsidR="00614909">
        <w:rPr>
          <w:rFonts w:ascii="Times New Roman" w:hAnsi="Times New Roman"/>
          <w:lang w:eastAsia="zh-CN"/>
        </w:rPr>
        <w:t>different</w:t>
      </w:r>
      <w:r w:rsidR="00A85745">
        <w:rPr>
          <w:rFonts w:ascii="Times New Roman" w:hAnsi="Times New Roman"/>
          <w:lang w:eastAsia="zh-CN"/>
        </w:rPr>
        <w:t xml:space="preserve"> LBT </w:t>
      </w:r>
      <w:r w:rsidR="00614909">
        <w:rPr>
          <w:rFonts w:ascii="Times New Roman" w:hAnsi="Times New Roman"/>
          <w:lang w:eastAsia="zh-CN"/>
        </w:rPr>
        <w:t>parameters</w:t>
      </w:r>
      <w:r w:rsidR="005568B5">
        <w:rPr>
          <w:rFonts w:ascii="Times New Roman" w:hAnsi="Times New Roman"/>
          <w:lang w:eastAsia="zh-CN"/>
        </w:rPr>
        <w:t xml:space="preserve"> than the semi-statically configured which</w:t>
      </w:r>
      <w:r w:rsidR="00A85745">
        <w:rPr>
          <w:rFonts w:ascii="Times New Roman" w:hAnsi="Times New Roman"/>
          <w:lang w:eastAsia="zh-CN"/>
        </w:rPr>
        <w:t xml:space="preserve"> can be used.</w:t>
      </w:r>
      <w:r w:rsidR="00CF23D9">
        <w:rPr>
          <w:rFonts w:ascii="Times New Roman" w:hAnsi="Times New Roman"/>
          <w:lang w:eastAsia="zh-CN"/>
        </w:rPr>
        <w:t xml:space="preserve"> The indication can be explicit either</w:t>
      </w:r>
      <w:r w:rsidR="005568B5">
        <w:rPr>
          <w:rFonts w:ascii="Times New Roman" w:hAnsi="Times New Roman"/>
          <w:lang w:eastAsia="zh-CN"/>
        </w:rPr>
        <w:t xml:space="preserve"> by using</w:t>
      </w:r>
      <w:r w:rsidR="00CF23D9">
        <w:rPr>
          <w:rFonts w:ascii="Times New Roman" w:hAnsi="Times New Roman"/>
          <w:lang w:eastAsia="zh-CN"/>
        </w:rPr>
        <w:t xml:space="preserve"> a UE-specific or group common DCI. The indication can also be implicit based on the received COT structure indication from the </w:t>
      </w:r>
      <w:proofErr w:type="spellStart"/>
      <w:r w:rsidR="00CF23D9">
        <w:rPr>
          <w:rFonts w:ascii="Times New Roman" w:hAnsi="Times New Roman"/>
          <w:lang w:eastAsia="zh-CN"/>
        </w:rPr>
        <w:t>gNB</w:t>
      </w:r>
      <w:proofErr w:type="spellEnd"/>
      <w:r w:rsidR="00CF23D9">
        <w:rPr>
          <w:rFonts w:ascii="Times New Roman" w:hAnsi="Times New Roman"/>
          <w:lang w:eastAsia="zh-CN"/>
        </w:rPr>
        <w:t>.</w:t>
      </w:r>
      <w:r w:rsidR="008C31CF">
        <w:rPr>
          <w:rFonts w:ascii="Times New Roman" w:hAnsi="Times New Roman"/>
          <w:lang w:eastAsia="zh-CN"/>
        </w:rPr>
        <w:t xml:space="preserve"> For example, </w:t>
      </w:r>
      <w:r w:rsidR="00391331">
        <w:rPr>
          <w:rFonts w:ascii="Times New Roman" w:hAnsi="Times New Roman"/>
          <w:lang w:eastAsia="zh-CN"/>
        </w:rPr>
        <w:t>depending on the gap duration between the DL burst to the transmission time of the CG, the UE</w:t>
      </w:r>
      <w:r w:rsidR="005568B5">
        <w:rPr>
          <w:rFonts w:ascii="Times New Roman" w:hAnsi="Times New Roman"/>
          <w:lang w:eastAsia="zh-CN"/>
        </w:rPr>
        <w:t xml:space="preserve"> can</w:t>
      </w:r>
      <w:r w:rsidR="00391331">
        <w:rPr>
          <w:rFonts w:ascii="Times New Roman" w:hAnsi="Times New Roman"/>
          <w:lang w:eastAsia="zh-CN"/>
        </w:rPr>
        <w:t xml:space="preserve"> determine the </w:t>
      </w:r>
      <w:r w:rsidR="005568B5">
        <w:rPr>
          <w:rFonts w:ascii="Times New Roman" w:hAnsi="Times New Roman"/>
          <w:lang w:eastAsia="zh-CN"/>
        </w:rPr>
        <w:t>applicable</w:t>
      </w:r>
      <w:r w:rsidR="00391331">
        <w:rPr>
          <w:rFonts w:ascii="Times New Roman" w:hAnsi="Times New Roman"/>
          <w:lang w:eastAsia="zh-CN"/>
        </w:rPr>
        <w:t xml:space="preserve"> LBT type. </w:t>
      </w:r>
      <w:r w:rsidR="005568B5">
        <w:rPr>
          <w:rFonts w:ascii="Times New Roman" w:hAnsi="Times New Roman"/>
          <w:lang w:eastAsia="zh-CN"/>
        </w:rPr>
        <w:t xml:space="preserve">Furthermore, DFI can be used to give the priority to UEs with retransmissions on CG resource. </w:t>
      </w:r>
    </w:p>
    <w:p w14:paraId="79AB5E3F" w14:textId="384BE5BE" w:rsidR="00E71E1C" w:rsidRDefault="00CF23D9" w:rsidP="00553390">
      <w:pPr>
        <w:spacing w:after="120"/>
        <w:jc w:val="both"/>
        <w:rPr>
          <w:rFonts w:ascii="Times New Roman" w:hAnsi="Times New Roman"/>
          <w:lang w:eastAsia="zh-CN"/>
        </w:rPr>
      </w:pPr>
      <w:r>
        <w:rPr>
          <w:rFonts w:ascii="Times New Roman" w:hAnsi="Times New Roman"/>
          <w:lang w:eastAsia="zh-CN"/>
        </w:rPr>
        <w:t xml:space="preserve">When </w:t>
      </w:r>
      <w:r w:rsidR="00EE1435">
        <w:rPr>
          <w:rFonts w:ascii="Times New Roman" w:hAnsi="Times New Roman"/>
          <w:lang w:eastAsia="zh-CN"/>
        </w:rPr>
        <w:t>a</w:t>
      </w:r>
      <w:r>
        <w:rPr>
          <w:rFonts w:ascii="Times New Roman" w:hAnsi="Times New Roman"/>
          <w:lang w:eastAsia="zh-CN"/>
        </w:rPr>
        <w:t xml:space="preserve"> UE initiate</w:t>
      </w:r>
      <w:r w:rsidR="00391331">
        <w:rPr>
          <w:rFonts w:ascii="Times New Roman" w:hAnsi="Times New Roman"/>
          <w:lang w:eastAsia="zh-CN"/>
        </w:rPr>
        <w:t>s</w:t>
      </w:r>
      <w:r>
        <w:rPr>
          <w:rFonts w:ascii="Times New Roman" w:hAnsi="Times New Roman"/>
          <w:lang w:eastAsia="zh-CN"/>
        </w:rPr>
        <w:t xml:space="preserve"> </w:t>
      </w:r>
      <w:r w:rsidR="00EE1435">
        <w:rPr>
          <w:rFonts w:ascii="Times New Roman" w:hAnsi="Times New Roman"/>
          <w:lang w:eastAsia="zh-CN"/>
        </w:rPr>
        <w:t>a channel occupancy time</w:t>
      </w:r>
      <w:r>
        <w:rPr>
          <w:rFonts w:ascii="Times New Roman" w:hAnsi="Times New Roman"/>
          <w:lang w:eastAsia="zh-CN"/>
        </w:rPr>
        <w:t xml:space="preserve"> </w:t>
      </w:r>
      <w:r w:rsidR="00EE1435">
        <w:rPr>
          <w:rFonts w:ascii="Times New Roman" w:hAnsi="Times New Roman"/>
          <w:lang w:eastAsia="zh-CN"/>
        </w:rPr>
        <w:t xml:space="preserve">to transmit a configured grant, it was agreed during the RAN1#96 meeting that it can </w:t>
      </w:r>
      <w:r w:rsidR="003E5977">
        <w:rPr>
          <w:rFonts w:ascii="Times New Roman" w:hAnsi="Times New Roman"/>
          <w:lang w:eastAsia="zh-CN"/>
        </w:rPr>
        <w:t>indicate</w:t>
      </w:r>
      <w:r w:rsidR="00EE1435">
        <w:rPr>
          <w:rFonts w:ascii="Times New Roman" w:hAnsi="Times New Roman"/>
          <w:lang w:eastAsia="zh-CN"/>
        </w:rPr>
        <w:t xml:space="preserve"> the duration that the </w:t>
      </w:r>
      <w:proofErr w:type="spellStart"/>
      <w:r w:rsidR="00EE1435">
        <w:rPr>
          <w:rFonts w:ascii="Times New Roman" w:hAnsi="Times New Roman"/>
          <w:lang w:eastAsia="zh-CN"/>
        </w:rPr>
        <w:t>gNB</w:t>
      </w:r>
      <w:proofErr w:type="spellEnd"/>
      <w:r w:rsidR="00EE1435">
        <w:rPr>
          <w:rFonts w:ascii="Times New Roman" w:hAnsi="Times New Roman"/>
          <w:lang w:eastAsia="zh-CN"/>
        </w:rPr>
        <w:t xml:space="preserve"> is allowed to transmit in the UE’s initiated COT</w:t>
      </w:r>
      <w:r>
        <w:rPr>
          <w:rFonts w:ascii="Times New Roman" w:hAnsi="Times New Roman"/>
          <w:lang w:eastAsia="zh-CN"/>
        </w:rPr>
        <w:t xml:space="preserve">. It was left as FFS whether the LBT priority class </w:t>
      </w:r>
      <w:r w:rsidR="003E5977">
        <w:rPr>
          <w:rFonts w:ascii="Times New Roman" w:hAnsi="Times New Roman"/>
          <w:lang w:eastAsia="zh-CN"/>
        </w:rPr>
        <w:t>should</w:t>
      </w:r>
      <w:r>
        <w:rPr>
          <w:rFonts w:ascii="Times New Roman" w:hAnsi="Times New Roman"/>
          <w:lang w:eastAsia="zh-CN"/>
        </w:rPr>
        <w:t xml:space="preserve"> </w:t>
      </w:r>
      <w:r w:rsidR="00BA7268">
        <w:rPr>
          <w:rFonts w:ascii="Times New Roman" w:hAnsi="Times New Roman"/>
          <w:lang w:eastAsia="zh-CN"/>
        </w:rPr>
        <w:t xml:space="preserve">be </w:t>
      </w:r>
      <w:r>
        <w:rPr>
          <w:rFonts w:ascii="Times New Roman" w:hAnsi="Times New Roman"/>
          <w:lang w:eastAsia="zh-CN"/>
        </w:rPr>
        <w:t xml:space="preserve">indicated to the </w:t>
      </w:r>
      <w:proofErr w:type="spellStart"/>
      <w:r>
        <w:rPr>
          <w:rFonts w:ascii="Times New Roman" w:hAnsi="Times New Roman"/>
          <w:lang w:eastAsia="zh-CN"/>
        </w:rPr>
        <w:t>gNB</w:t>
      </w:r>
      <w:proofErr w:type="spellEnd"/>
      <w:r>
        <w:rPr>
          <w:rFonts w:ascii="Times New Roman" w:hAnsi="Times New Roman"/>
          <w:lang w:eastAsia="zh-CN"/>
        </w:rPr>
        <w:t xml:space="preserve">. </w:t>
      </w:r>
      <w:r w:rsidR="00391331">
        <w:rPr>
          <w:rFonts w:ascii="Times New Roman" w:hAnsi="Times New Roman"/>
          <w:lang w:eastAsia="zh-CN"/>
        </w:rPr>
        <w:t>In our view, the</w:t>
      </w:r>
      <w:r>
        <w:rPr>
          <w:rFonts w:ascii="Times New Roman" w:hAnsi="Times New Roman"/>
          <w:lang w:eastAsia="zh-CN"/>
        </w:rPr>
        <w:t xml:space="preserve"> UE </w:t>
      </w:r>
      <w:r w:rsidR="00391331">
        <w:rPr>
          <w:rFonts w:ascii="Times New Roman" w:hAnsi="Times New Roman"/>
          <w:lang w:eastAsia="zh-CN"/>
        </w:rPr>
        <w:t xml:space="preserve">will </w:t>
      </w:r>
      <w:r>
        <w:rPr>
          <w:rFonts w:ascii="Times New Roman" w:hAnsi="Times New Roman"/>
          <w:lang w:eastAsia="zh-CN"/>
        </w:rPr>
        <w:t xml:space="preserve">autonomously select the priority class for </w:t>
      </w:r>
      <w:r w:rsidR="00391331">
        <w:rPr>
          <w:rFonts w:ascii="Times New Roman" w:hAnsi="Times New Roman"/>
          <w:lang w:eastAsia="zh-CN"/>
        </w:rPr>
        <w:t>a</w:t>
      </w:r>
      <w:r>
        <w:rPr>
          <w:rFonts w:ascii="Times New Roman" w:hAnsi="Times New Roman"/>
          <w:lang w:eastAsia="zh-CN"/>
        </w:rPr>
        <w:t xml:space="preserve"> CG transmission</w:t>
      </w:r>
      <w:r w:rsidR="00391331">
        <w:rPr>
          <w:rFonts w:ascii="Times New Roman" w:hAnsi="Times New Roman"/>
          <w:lang w:eastAsia="zh-CN"/>
        </w:rPr>
        <w:t xml:space="preserve"> based on the logical channels of the </w:t>
      </w:r>
      <w:r w:rsidR="003E5977">
        <w:rPr>
          <w:rFonts w:ascii="Times New Roman" w:hAnsi="Times New Roman"/>
          <w:lang w:eastAsia="zh-CN"/>
        </w:rPr>
        <w:t xml:space="preserve">transport block to be transmitted using the </w:t>
      </w:r>
      <w:r w:rsidR="00391331">
        <w:rPr>
          <w:rFonts w:ascii="Times New Roman" w:hAnsi="Times New Roman"/>
          <w:lang w:eastAsia="zh-CN"/>
        </w:rPr>
        <w:t>CG</w:t>
      </w:r>
      <w:r>
        <w:rPr>
          <w:rFonts w:ascii="Times New Roman" w:hAnsi="Times New Roman"/>
          <w:lang w:eastAsia="zh-CN"/>
        </w:rPr>
        <w:t xml:space="preserve">. </w:t>
      </w:r>
      <w:r w:rsidR="00391331">
        <w:rPr>
          <w:rFonts w:ascii="Times New Roman" w:hAnsi="Times New Roman"/>
          <w:lang w:eastAsia="zh-CN"/>
        </w:rPr>
        <w:t>Consequently</w:t>
      </w:r>
      <w:r>
        <w:rPr>
          <w:rFonts w:ascii="Times New Roman" w:hAnsi="Times New Roman"/>
          <w:lang w:eastAsia="zh-CN"/>
        </w:rPr>
        <w:t xml:space="preserve">, the </w:t>
      </w:r>
      <w:proofErr w:type="spellStart"/>
      <w:r>
        <w:rPr>
          <w:rFonts w:ascii="Times New Roman" w:hAnsi="Times New Roman"/>
          <w:lang w:eastAsia="zh-CN"/>
        </w:rPr>
        <w:t>gNB</w:t>
      </w:r>
      <w:proofErr w:type="spellEnd"/>
      <w:r>
        <w:rPr>
          <w:rFonts w:ascii="Times New Roman" w:hAnsi="Times New Roman"/>
          <w:lang w:eastAsia="zh-CN"/>
        </w:rPr>
        <w:t xml:space="preserve"> needs to be aware of the priority class used to acquire the channel so that it can use </w:t>
      </w:r>
      <w:r w:rsidR="00391331">
        <w:rPr>
          <w:rFonts w:ascii="Times New Roman" w:hAnsi="Times New Roman"/>
          <w:lang w:eastAsia="zh-CN"/>
        </w:rPr>
        <w:t>the shared channel</w:t>
      </w:r>
      <w:r>
        <w:rPr>
          <w:rFonts w:ascii="Times New Roman" w:hAnsi="Times New Roman"/>
          <w:lang w:eastAsia="zh-CN"/>
        </w:rPr>
        <w:t xml:space="preserve"> </w:t>
      </w:r>
      <w:r w:rsidR="00391331">
        <w:rPr>
          <w:rFonts w:ascii="Times New Roman" w:hAnsi="Times New Roman"/>
          <w:lang w:eastAsia="zh-CN"/>
        </w:rPr>
        <w:t>for</w:t>
      </w:r>
      <w:r>
        <w:rPr>
          <w:rFonts w:ascii="Times New Roman" w:hAnsi="Times New Roman"/>
          <w:lang w:eastAsia="zh-CN"/>
        </w:rPr>
        <w:t xml:space="preserve"> the </w:t>
      </w:r>
      <w:r w:rsidR="00391331">
        <w:rPr>
          <w:rFonts w:ascii="Times New Roman" w:hAnsi="Times New Roman"/>
          <w:lang w:eastAsia="zh-CN"/>
        </w:rPr>
        <w:t xml:space="preserve">transmissions with </w:t>
      </w:r>
      <w:r>
        <w:rPr>
          <w:rFonts w:ascii="Times New Roman" w:hAnsi="Times New Roman"/>
          <w:lang w:eastAsia="zh-CN"/>
        </w:rPr>
        <w:t xml:space="preserve">corresponding priority. </w:t>
      </w:r>
      <w:r w:rsidR="005568B5">
        <w:rPr>
          <w:rFonts w:ascii="Times New Roman" w:hAnsi="Times New Roman"/>
          <w:lang w:eastAsia="zh-CN"/>
        </w:rPr>
        <w:t>We thus propose the following:</w:t>
      </w:r>
    </w:p>
    <w:p w14:paraId="709EA193" w14:textId="1DE42501" w:rsidR="00B24632" w:rsidRPr="003E5977" w:rsidRDefault="00553390" w:rsidP="003E5977">
      <w:pPr>
        <w:spacing w:after="120"/>
        <w:jc w:val="both"/>
        <w:rPr>
          <w:rFonts w:ascii="Times New Roman" w:hAnsi="Times New Roman"/>
        </w:rPr>
      </w:pPr>
      <w:r w:rsidRPr="00553390">
        <w:rPr>
          <w:rFonts w:ascii="Times New Roman" w:hAnsi="Times New Roman"/>
          <w:b/>
          <w:i/>
          <w:u w:val="single"/>
        </w:rPr>
        <w:t xml:space="preserve">Proposal </w:t>
      </w:r>
      <w:r w:rsidR="00B7249B">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sidR="00BE5312">
        <w:rPr>
          <w:rFonts w:ascii="Times New Roman" w:hAnsi="Times New Roman"/>
          <w:i/>
        </w:rPr>
        <w:t>T</w:t>
      </w:r>
      <w:r w:rsidR="00B7249B">
        <w:rPr>
          <w:rFonts w:ascii="Times New Roman" w:hAnsi="Times New Roman"/>
          <w:i/>
        </w:rPr>
        <w:t>he</w:t>
      </w:r>
      <w:r w:rsidR="00BE5312">
        <w:rPr>
          <w:rFonts w:ascii="Times New Roman" w:hAnsi="Times New Roman"/>
          <w:i/>
        </w:rPr>
        <w:t xml:space="preserve"> UE indicates the</w:t>
      </w:r>
      <w:r w:rsidR="00B7249B">
        <w:rPr>
          <w:rFonts w:ascii="Times New Roman" w:hAnsi="Times New Roman"/>
          <w:i/>
        </w:rPr>
        <w:t xml:space="preserve"> LBT priority class</w:t>
      </w:r>
      <w:r w:rsidR="00BE5312">
        <w:rPr>
          <w:rFonts w:ascii="Times New Roman" w:hAnsi="Times New Roman"/>
          <w:i/>
        </w:rPr>
        <w:t xml:space="preserve"> when it initiates a channel occupancy using a configured grant</w:t>
      </w:r>
      <w:r w:rsidRPr="00553390">
        <w:rPr>
          <w:rFonts w:ascii="Times New Roman" w:hAnsi="Times New Roman"/>
          <w:i/>
        </w:rPr>
        <w:t>.</w:t>
      </w:r>
    </w:p>
    <w:p w14:paraId="6FB362EC" w14:textId="5E956571" w:rsidR="00B30312" w:rsidRPr="00140DFE" w:rsidRDefault="00F74B24" w:rsidP="00B30312">
      <w:pPr>
        <w:pStyle w:val="Heading1"/>
        <w:jc w:val="both"/>
        <w:rPr>
          <w:rFonts w:ascii="Times New Roman" w:hAnsi="Times New Roman"/>
          <w:b/>
          <w:sz w:val="32"/>
          <w:lang w:val="en-US"/>
        </w:rPr>
      </w:pPr>
      <w:r>
        <w:rPr>
          <w:rFonts w:ascii="Times New Roman" w:hAnsi="Times New Roman"/>
          <w:b/>
          <w:sz w:val="32"/>
          <w:lang w:val="en-US"/>
        </w:rPr>
        <w:t>Conclusion</w:t>
      </w:r>
    </w:p>
    <w:p w14:paraId="0E6E59C8" w14:textId="6B92D613" w:rsidR="00685F6F" w:rsidRDefault="00B55710" w:rsidP="000F7DAA">
      <w:pPr>
        <w:spacing w:after="120"/>
        <w:jc w:val="both"/>
        <w:rPr>
          <w:rFonts w:ascii="Times New Roman" w:hAnsi="Times New Roman"/>
        </w:rPr>
      </w:pPr>
      <w:r>
        <w:rPr>
          <w:rFonts w:ascii="Times New Roman" w:hAnsi="Times New Roman"/>
        </w:rPr>
        <w:t>In this contribution, w</w:t>
      </w:r>
      <w:r w:rsidR="00E8540F">
        <w:rPr>
          <w:rFonts w:ascii="Times New Roman" w:hAnsi="Times New Roman"/>
        </w:rPr>
        <w:t xml:space="preserve">e </w:t>
      </w:r>
      <w:r w:rsidR="003242DD" w:rsidRPr="00140DFE">
        <w:rPr>
          <w:rFonts w:ascii="Times New Roman" w:hAnsi="Times New Roman"/>
        </w:rPr>
        <w:t>discussed</w:t>
      </w:r>
      <w:r w:rsidR="0080034A" w:rsidRPr="00140DFE">
        <w:rPr>
          <w:rFonts w:ascii="Times New Roman" w:hAnsi="Times New Roman"/>
        </w:rPr>
        <w:t xml:space="preserve"> </w:t>
      </w:r>
      <w:r>
        <w:rPr>
          <w:rFonts w:ascii="Times New Roman" w:hAnsi="Times New Roman"/>
        </w:rPr>
        <w:t>contention window size adjustment in</w:t>
      </w:r>
      <w:r w:rsidR="0080034A" w:rsidRPr="00140DFE">
        <w:rPr>
          <w:rFonts w:ascii="Times New Roman" w:hAnsi="Times New Roman"/>
        </w:rPr>
        <w:t xml:space="preserve"> </w:t>
      </w:r>
      <w:r w:rsidR="00E8540F">
        <w:rPr>
          <w:rFonts w:ascii="Times New Roman" w:hAnsi="Times New Roman"/>
        </w:rPr>
        <w:t xml:space="preserve">NR-U </w:t>
      </w:r>
      <w:r>
        <w:rPr>
          <w:rFonts w:ascii="Times New Roman" w:hAnsi="Times New Roman"/>
        </w:rPr>
        <w:t xml:space="preserve">as well as </w:t>
      </w:r>
      <w:r w:rsidR="000F7DAA">
        <w:rPr>
          <w:rFonts w:ascii="Times New Roman" w:hAnsi="Times New Roman"/>
        </w:rPr>
        <w:t>LBT for wideband operation</w:t>
      </w:r>
      <w:r>
        <w:rPr>
          <w:rFonts w:ascii="Times New Roman" w:hAnsi="Times New Roman"/>
        </w:rPr>
        <w:t>.</w:t>
      </w:r>
      <w:r w:rsidR="00362BD9">
        <w:rPr>
          <w:rFonts w:ascii="Times New Roman" w:hAnsi="Times New Roman"/>
        </w:rPr>
        <w:t xml:space="preserve"> </w:t>
      </w:r>
      <w:r>
        <w:rPr>
          <w:rFonts w:ascii="Times New Roman" w:hAnsi="Times New Roman"/>
        </w:rPr>
        <w:t>We</w:t>
      </w:r>
      <w:r w:rsidR="00E8540F">
        <w:rPr>
          <w:rFonts w:ascii="Times New Roman" w:hAnsi="Times New Roman"/>
        </w:rPr>
        <w:t xml:space="preserve"> </w:t>
      </w:r>
      <w:r w:rsidR="000F7DAA">
        <w:rPr>
          <w:rFonts w:ascii="Times New Roman" w:hAnsi="Times New Roman"/>
        </w:rPr>
        <w:t xml:space="preserve">have </w:t>
      </w:r>
      <w:r w:rsidR="00E8540F">
        <w:rPr>
          <w:rFonts w:ascii="Times New Roman" w:hAnsi="Times New Roman"/>
        </w:rPr>
        <w:t>the following proposals:</w:t>
      </w:r>
    </w:p>
    <w:p w14:paraId="33D77802" w14:textId="77777777" w:rsidR="00CF23D9" w:rsidRDefault="00CF23D9" w:rsidP="00CF23D9">
      <w:pPr>
        <w:spacing w:after="120"/>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NR-U supports adjusting the contention window size considering a set of reference slots</w:t>
      </w:r>
      <w:r w:rsidRPr="006B6B88">
        <w:rPr>
          <w:rFonts w:ascii="Times New Roman" w:hAnsi="Times New Roman"/>
          <w:i/>
        </w:rPr>
        <w:t>.</w:t>
      </w:r>
    </w:p>
    <w:p w14:paraId="31D6F7E9" w14:textId="77777777" w:rsidR="00CF23D9" w:rsidRDefault="00CF23D9" w:rsidP="00CF23D9">
      <w:pPr>
        <w:spacing w:after="120"/>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2</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CWS adjustment is based on at least the available HARQ-ACK status of the transmission(s) performed within the set of reference slots.</w:t>
      </w:r>
    </w:p>
    <w:p w14:paraId="2F75A396" w14:textId="2FA15A0B" w:rsidR="00CF23D9" w:rsidRDefault="00CF23D9" w:rsidP="00CF23D9">
      <w:pPr>
        <w:spacing w:after="120"/>
        <w:jc w:val="both"/>
        <w:rPr>
          <w:rFonts w:ascii="Times New Roman" w:hAnsi="Times New Roman"/>
        </w:rPr>
      </w:pPr>
      <w:r w:rsidRPr="006B6B88">
        <w:rPr>
          <w:rFonts w:ascii="Times New Roman" w:hAnsi="Times New Roman"/>
          <w:b/>
          <w:i/>
          <w:u w:val="single"/>
        </w:rPr>
        <w:t xml:space="preserve">Proposal </w:t>
      </w:r>
      <w:r>
        <w:rPr>
          <w:rFonts w:ascii="Times New Roman" w:hAnsi="Times New Roman"/>
          <w:b/>
          <w:i/>
          <w:u w:val="single"/>
        </w:rPr>
        <w:t>3</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 xml:space="preserve">Support CWS adjustment per LBT </w:t>
      </w:r>
      <w:proofErr w:type="spellStart"/>
      <w:r>
        <w:rPr>
          <w:rFonts w:ascii="Times New Roman" w:hAnsi="Times New Roman"/>
          <w:i/>
        </w:rPr>
        <w:t>subband</w:t>
      </w:r>
      <w:proofErr w:type="spellEnd"/>
      <w:r>
        <w:rPr>
          <w:rFonts w:ascii="Times New Roman" w:hAnsi="Times New Roman"/>
          <w:i/>
        </w:rPr>
        <w:t xml:space="preserve">. The transmitting entity only updates CWS values for the set of acquired LBT </w:t>
      </w:r>
      <w:proofErr w:type="spellStart"/>
      <w:r>
        <w:rPr>
          <w:rFonts w:ascii="Times New Roman" w:hAnsi="Times New Roman"/>
          <w:i/>
        </w:rPr>
        <w:t>subbands</w:t>
      </w:r>
      <w:proofErr w:type="spellEnd"/>
      <w:r>
        <w:rPr>
          <w:rFonts w:ascii="Times New Roman" w:hAnsi="Times New Roman"/>
          <w:i/>
        </w:rPr>
        <w:t xml:space="preserve"> in a </w:t>
      </w:r>
      <w:r w:rsidR="00B148E9">
        <w:rPr>
          <w:rFonts w:ascii="Times New Roman" w:hAnsi="Times New Roman"/>
          <w:i/>
        </w:rPr>
        <w:t xml:space="preserve">set of </w:t>
      </w:r>
      <w:r>
        <w:rPr>
          <w:rFonts w:ascii="Times New Roman" w:hAnsi="Times New Roman"/>
          <w:i/>
        </w:rPr>
        <w:t>reference slot</w:t>
      </w:r>
      <w:r w:rsidR="00B148E9">
        <w:rPr>
          <w:rFonts w:ascii="Times New Roman" w:hAnsi="Times New Roman"/>
          <w:i/>
        </w:rPr>
        <w:t>s</w:t>
      </w:r>
      <w:r>
        <w:rPr>
          <w:rFonts w:ascii="Times New Roman" w:hAnsi="Times New Roman"/>
          <w:i/>
        </w:rPr>
        <w:t>.</w:t>
      </w:r>
    </w:p>
    <w:p w14:paraId="7B2B77DB" w14:textId="2DA00522" w:rsidR="00C578E0" w:rsidRDefault="00CF23D9" w:rsidP="000F7DAA">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The UE indicates the LBT priority class when it initiates a channel occupancy using a configured grant</w:t>
      </w:r>
      <w:r w:rsidRPr="00553390">
        <w:rPr>
          <w:rFonts w:ascii="Times New Roman" w:hAnsi="Times New Roman"/>
          <w:i/>
        </w:rPr>
        <w:t>.</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lastRenderedPageBreak/>
        <w:t>References</w:t>
      </w:r>
    </w:p>
    <w:p w14:paraId="0207F3EB" w14:textId="1E1634B6" w:rsidR="00F14705" w:rsidRPr="00F14705" w:rsidRDefault="00F14705" w:rsidP="00F14705">
      <w:pPr>
        <w:pStyle w:val="Reference"/>
        <w:numPr>
          <w:ilvl w:val="0"/>
          <w:numId w:val="36"/>
        </w:numPr>
        <w:overflowPunct w:val="0"/>
        <w:autoSpaceDE w:val="0"/>
        <w:autoSpaceDN w:val="0"/>
        <w:adjustRightInd w:val="0"/>
        <w:spacing w:after="60"/>
        <w:jc w:val="both"/>
        <w:textAlignment w:val="baseline"/>
        <w:rPr>
          <w:rFonts w:ascii="Times New Roman" w:hAnsi="Times New Roman"/>
        </w:rPr>
      </w:pPr>
      <w:bookmarkStart w:id="1" w:name="_Ref16582697"/>
      <w:bookmarkStart w:id="2" w:name="_Ref1117489"/>
      <w:bookmarkStart w:id="3" w:name="_Ref513201801"/>
      <w:bookmarkStart w:id="4" w:name="_Ref174151459"/>
      <w:bookmarkStart w:id="5" w:name="_Ref189809556"/>
      <w:bookmarkStart w:id="6" w:name="_Ref510687332"/>
      <w:bookmarkStart w:id="7" w:name="_Ref4506340"/>
      <w:r>
        <w:rPr>
          <w:rFonts w:ascii="Times New Roman" w:hAnsi="Times New Roman"/>
        </w:rPr>
        <w:t>RP-191581 Guidance on essential functionality for NR-U; Qualcomm.</w:t>
      </w:r>
      <w:bookmarkEnd w:id="1"/>
    </w:p>
    <w:p w14:paraId="42DA6422" w14:textId="26E388E8" w:rsid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RP-190706 Revised WID on NR-based Access to Unlicensed Spectrum; Qualcomm.</w:t>
      </w:r>
    </w:p>
    <w:p w14:paraId="150966B8" w14:textId="00B56761" w:rsidR="00DB286C" w:rsidRPr="000F7DAA" w:rsidRDefault="00830575"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bookmarkStart w:id="8" w:name="_Ref16496222"/>
      <w:r>
        <w:rPr>
          <w:rFonts w:ascii="Times New Roman" w:hAnsi="Times New Roman"/>
        </w:rPr>
        <w:t>R1-</w:t>
      </w:r>
      <w:r w:rsidR="002D6C05">
        <w:rPr>
          <w:rFonts w:ascii="Times New Roman" w:hAnsi="Times New Roman"/>
        </w:rPr>
        <w:t>190</w:t>
      </w:r>
      <w:r w:rsidR="004F585D">
        <w:rPr>
          <w:rFonts w:ascii="Times New Roman" w:hAnsi="Times New Roman"/>
        </w:rPr>
        <w:t>6647</w:t>
      </w:r>
      <w:r w:rsidR="000F7DAA">
        <w:rPr>
          <w:rFonts w:ascii="Times New Roman" w:hAnsi="Times New Roman"/>
        </w:rPr>
        <w:t xml:space="preserve"> F</w:t>
      </w:r>
      <w:r w:rsidRPr="00830575">
        <w:rPr>
          <w:rFonts w:ascii="Times New Roman" w:hAnsi="Times New Roman"/>
        </w:rPr>
        <w:t>eature Lead’s Summary on Channel Access Procedures</w:t>
      </w:r>
      <w:r>
        <w:rPr>
          <w:rFonts w:ascii="Times New Roman" w:hAnsi="Times New Roman"/>
        </w:rPr>
        <w:t xml:space="preserve">, </w:t>
      </w:r>
      <w:r w:rsidRPr="00830575">
        <w:rPr>
          <w:rFonts w:ascii="Times New Roman" w:hAnsi="Times New Roman"/>
        </w:rPr>
        <w:t xml:space="preserve">Nokia, </w:t>
      </w:r>
      <w:bookmarkEnd w:id="2"/>
      <w:bookmarkEnd w:id="3"/>
      <w:bookmarkEnd w:id="4"/>
      <w:bookmarkEnd w:id="5"/>
      <w:bookmarkEnd w:id="6"/>
      <w:bookmarkEnd w:id="7"/>
      <w:r w:rsidR="000F7DAA">
        <w:rPr>
          <w:rFonts w:ascii="Times New Roman" w:hAnsi="Times New Roman"/>
        </w:rPr>
        <w:t>NSB</w:t>
      </w:r>
      <w:bookmarkEnd w:id="8"/>
    </w:p>
    <w:p w14:paraId="495D5814" w14:textId="58B02D78" w:rsidR="000F7DAA" w:rsidRP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R1-1904853 Channel access in NR-U; InterDigital</w:t>
      </w:r>
    </w:p>
    <w:p w14:paraId="46757A02" w14:textId="23D67C64" w:rsidR="003D21AF" w:rsidRDefault="003D21AF"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p>
    <w:p w14:paraId="11725C26" w14:textId="3437BE69" w:rsidR="003D21AF" w:rsidRPr="00140DFE" w:rsidRDefault="003D21AF" w:rsidP="003D21AF">
      <w:pPr>
        <w:pStyle w:val="Heading1"/>
        <w:jc w:val="both"/>
        <w:rPr>
          <w:rFonts w:ascii="Times New Roman" w:hAnsi="Times New Roman"/>
          <w:b/>
          <w:sz w:val="32"/>
          <w:lang w:val="en-US"/>
        </w:rPr>
      </w:pPr>
      <w:r>
        <w:rPr>
          <w:rFonts w:ascii="Times New Roman" w:hAnsi="Times New Roman"/>
          <w:b/>
          <w:sz w:val="32"/>
          <w:lang w:val="en-US"/>
        </w:rPr>
        <w:t>Appendix</w:t>
      </w:r>
    </w:p>
    <w:p w14:paraId="766EBDC0" w14:textId="7FE4C968" w:rsidR="003D21AF" w:rsidRDefault="00F62D93"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r>
        <w:rPr>
          <w:rFonts w:ascii="Times New Roman" w:hAnsi="Times New Roman"/>
        </w:rPr>
        <w:t>For</w:t>
      </w:r>
      <w:r w:rsidR="00675BAC">
        <w:rPr>
          <w:rFonts w:ascii="Times New Roman" w:hAnsi="Times New Roman"/>
        </w:rPr>
        <w:t xml:space="preserve"> </w:t>
      </w:r>
      <w:r w:rsidR="008F1083">
        <w:rPr>
          <w:rFonts w:ascii="Times New Roman" w:hAnsi="Times New Roman"/>
        </w:rPr>
        <w:t>configured grant</w:t>
      </w:r>
      <w:r>
        <w:rPr>
          <w:rFonts w:ascii="Times New Roman" w:hAnsi="Times New Roman"/>
        </w:rPr>
        <w:t xml:space="preserve">, the following agreement was reached at RAN1# </w:t>
      </w:r>
      <w:r w:rsidR="008F1083">
        <w:rPr>
          <w:rFonts w:ascii="Times New Roman" w:hAnsi="Times New Roman"/>
        </w:rPr>
        <w:t>96</w:t>
      </w:r>
      <w:r>
        <w:rPr>
          <w:rFonts w:ascii="Times New Roman" w:hAnsi="Times New Roman"/>
        </w:rPr>
        <w:t>:</w:t>
      </w:r>
    </w:p>
    <w:p w14:paraId="491934F0" w14:textId="77777777" w:rsidR="008F1083" w:rsidRDefault="008F1083" w:rsidP="002C578B">
      <w:pPr>
        <w:pStyle w:val="Reference"/>
        <w:numPr>
          <w:ilvl w:val="0"/>
          <w:numId w:val="0"/>
        </w:numPr>
        <w:overflowPunct w:val="0"/>
        <w:autoSpaceDE w:val="0"/>
        <w:autoSpaceDN w:val="0"/>
        <w:adjustRightInd w:val="0"/>
        <w:spacing w:after="60"/>
        <w:jc w:val="both"/>
        <w:textAlignment w:val="baseline"/>
        <w:rPr>
          <w:rFonts w:ascii="Times New Roman" w:hAnsi="Times New Roman"/>
        </w:rPr>
      </w:pPr>
    </w:p>
    <w:p w14:paraId="16055E3F" w14:textId="77777777" w:rsidR="008F1083" w:rsidRPr="008F1083" w:rsidRDefault="008F1083" w:rsidP="008F1083">
      <w:pPr>
        <w:rPr>
          <w:rFonts w:ascii="Times New Roman" w:hAnsi="Times New Roman" w:cs="Times New Roman"/>
          <w:sz w:val="20"/>
          <w:szCs w:val="20"/>
          <w:lang w:eastAsia="x-none"/>
        </w:rPr>
      </w:pPr>
      <w:r w:rsidRPr="008F1083">
        <w:rPr>
          <w:rFonts w:ascii="Times New Roman" w:hAnsi="Times New Roman" w:cs="Times New Roman"/>
          <w:sz w:val="20"/>
          <w:szCs w:val="20"/>
          <w:highlight w:val="green"/>
          <w:lang w:eastAsia="x-none"/>
        </w:rPr>
        <w:t>Agreement:</w:t>
      </w:r>
    </w:p>
    <w:p w14:paraId="66FD41AB" w14:textId="77777777" w:rsidR="008F1083" w:rsidRPr="008F1083" w:rsidRDefault="008F1083" w:rsidP="008F1083">
      <w:pPr>
        <w:rPr>
          <w:rFonts w:ascii="Times New Roman" w:hAnsi="Times New Roman" w:cs="Times New Roman"/>
          <w:sz w:val="20"/>
          <w:szCs w:val="20"/>
        </w:rPr>
      </w:pPr>
      <w:r w:rsidRPr="008F1083">
        <w:rPr>
          <w:rFonts w:ascii="Times New Roman" w:hAnsi="Times New Roman" w:cs="Times New Roman"/>
          <w:sz w:val="20"/>
          <w:szCs w:val="20"/>
        </w:rPr>
        <w:t>When a UE initiates a channel occupancy with a transmission using a configured grant, it can signal at least the following</w:t>
      </w:r>
    </w:p>
    <w:p w14:paraId="1CCD3276" w14:textId="77777777" w:rsidR="008F1083" w:rsidRPr="008F1083" w:rsidRDefault="008F1083" w:rsidP="008F1083">
      <w:pPr>
        <w:numPr>
          <w:ilvl w:val="0"/>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rPr>
        <w:t xml:space="preserve">The duration that the </w:t>
      </w:r>
      <w:proofErr w:type="spellStart"/>
      <w:r w:rsidRPr="008F1083">
        <w:rPr>
          <w:rFonts w:ascii="Times New Roman" w:hAnsi="Times New Roman" w:cs="Times New Roman"/>
          <w:sz w:val="20"/>
          <w:szCs w:val="20"/>
        </w:rPr>
        <w:t>gNB</w:t>
      </w:r>
      <w:proofErr w:type="spellEnd"/>
      <w:r w:rsidRPr="008F1083">
        <w:rPr>
          <w:rFonts w:ascii="Times New Roman" w:hAnsi="Times New Roman" w:cs="Times New Roman"/>
          <w:sz w:val="20"/>
          <w:szCs w:val="20"/>
        </w:rPr>
        <w:t xml:space="preserve"> is allowed to transmit in the channel occupancy initiated by the UE</w:t>
      </w:r>
    </w:p>
    <w:p w14:paraId="07159D95" w14:textId="77777777" w:rsidR="008F1083" w:rsidRPr="008F1083" w:rsidRDefault="008F1083" w:rsidP="008F1083">
      <w:pPr>
        <w:numPr>
          <w:ilvl w:val="0"/>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lang w:eastAsia="x-none"/>
        </w:rPr>
        <w:t xml:space="preserve">FFS: </w:t>
      </w:r>
    </w:p>
    <w:p w14:paraId="634AFFE5" w14:textId="77777777" w:rsidR="008F1083" w:rsidRPr="008F1083" w:rsidRDefault="008F1083" w:rsidP="008F1083">
      <w:pPr>
        <w:numPr>
          <w:ilvl w:val="1"/>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lang w:eastAsia="x-none"/>
        </w:rPr>
        <w:t xml:space="preserve">How the duration is </w:t>
      </w:r>
      <w:proofErr w:type="spellStart"/>
      <w:r w:rsidRPr="008F1083">
        <w:rPr>
          <w:rFonts w:ascii="Times New Roman" w:hAnsi="Times New Roman" w:cs="Times New Roman"/>
          <w:sz w:val="20"/>
          <w:szCs w:val="20"/>
          <w:lang w:eastAsia="x-none"/>
        </w:rPr>
        <w:t>signalled</w:t>
      </w:r>
      <w:proofErr w:type="spellEnd"/>
    </w:p>
    <w:p w14:paraId="4F47D8D2" w14:textId="77777777" w:rsidR="008F1083" w:rsidRPr="008F1083" w:rsidRDefault="008F1083" w:rsidP="008F1083">
      <w:pPr>
        <w:numPr>
          <w:ilvl w:val="1"/>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lang w:eastAsia="x-none"/>
        </w:rPr>
        <w:t>Whether the UE should signal continued use of the COT for its own transmissions</w:t>
      </w:r>
    </w:p>
    <w:p w14:paraId="1255C7F5" w14:textId="77777777" w:rsidR="008F1083" w:rsidRPr="008F1083" w:rsidRDefault="008F1083" w:rsidP="008F1083">
      <w:pPr>
        <w:numPr>
          <w:ilvl w:val="1"/>
          <w:numId w:val="44"/>
        </w:numPr>
        <w:spacing w:after="0" w:line="240" w:lineRule="auto"/>
        <w:rPr>
          <w:rFonts w:ascii="Times New Roman" w:hAnsi="Times New Roman" w:cs="Times New Roman"/>
          <w:sz w:val="20"/>
          <w:szCs w:val="20"/>
          <w:lang w:eastAsia="x-none"/>
        </w:rPr>
      </w:pPr>
      <w:r w:rsidRPr="008F1083">
        <w:rPr>
          <w:rFonts w:ascii="Times New Roman" w:hAnsi="Times New Roman" w:cs="Times New Roman"/>
          <w:sz w:val="20"/>
          <w:szCs w:val="20"/>
          <w:lang w:eastAsia="x-none"/>
        </w:rPr>
        <w:t>LBT priority class</w:t>
      </w:r>
    </w:p>
    <w:p w14:paraId="07850B0B" w14:textId="77777777" w:rsidR="008F1083" w:rsidRDefault="008F1083"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p>
    <w:p w14:paraId="0F5922D8" w14:textId="77777777" w:rsidR="00F51D6C" w:rsidRDefault="00F51D6C" w:rsidP="00F51D6C">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r>
        <w:rPr>
          <w:rFonts w:ascii="Times New Roman" w:hAnsi="Times New Roman"/>
        </w:rPr>
        <w:t>For wideband operation in the DL, the following agreement was reached at RAN1# AH1901:</w:t>
      </w:r>
    </w:p>
    <w:p w14:paraId="699A7B27" w14:textId="77777777" w:rsidR="00F51D6C" w:rsidRPr="00F62D93" w:rsidRDefault="00F51D6C" w:rsidP="00F51D6C">
      <w:pPr>
        <w:rPr>
          <w:rFonts w:cs="Times"/>
          <w:i/>
          <w:szCs w:val="20"/>
          <w:lang w:eastAsia="x-none"/>
        </w:rPr>
      </w:pPr>
      <w:r w:rsidRPr="00F62D93">
        <w:rPr>
          <w:rFonts w:cs="Times"/>
          <w:i/>
          <w:szCs w:val="20"/>
          <w:highlight w:val="green"/>
          <w:lang w:eastAsia="x-none"/>
        </w:rPr>
        <w:t>Agreement:</w:t>
      </w:r>
    </w:p>
    <w:p w14:paraId="66737A55" w14:textId="77777777" w:rsidR="00F51D6C" w:rsidRPr="00F62D93" w:rsidRDefault="00F51D6C" w:rsidP="00F51D6C">
      <w:pPr>
        <w:numPr>
          <w:ilvl w:val="0"/>
          <w:numId w:val="37"/>
        </w:numPr>
        <w:spacing w:after="0" w:line="240" w:lineRule="auto"/>
        <w:rPr>
          <w:rFonts w:cs="Times"/>
          <w:i/>
          <w:szCs w:val="20"/>
          <w:lang w:eastAsia="x-none"/>
        </w:rPr>
      </w:pPr>
      <w:r w:rsidRPr="00F62D93">
        <w:rPr>
          <w:rFonts w:cs="Times"/>
          <w:i/>
          <w:szCs w:val="20"/>
          <w:lang w:eastAsia="x-none"/>
        </w:rPr>
        <w:t>For wideband operation in DL with a single serving cell operation within a carrier with bandwidth larger than 20 MHz</w:t>
      </w:r>
    </w:p>
    <w:p w14:paraId="7728EFAF" w14:textId="77777777" w:rsidR="00F51D6C" w:rsidRPr="00F62D93" w:rsidRDefault="00F51D6C" w:rsidP="00F51D6C">
      <w:pPr>
        <w:numPr>
          <w:ilvl w:val="1"/>
          <w:numId w:val="37"/>
        </w:numPr>
        <w:spacing w:after="0" w:line="240" w:lineRule="auto"/>
        <w:rPr>
          <w:rFonts w:cs="Times"/>
          <w:i/>
          <w:szCs w:val="20"/>
          <w:lang w:eastAsia="x-none"/>
        </w:rPr>
      </w:pPr>
      <w:r w:rsidRPr="00F62D93">
        <w:rPr>
          <w:rFonts w:cs="Times"/>
          <w:i/>
          <w:szCs w:val="20"/>
          <w:lang w:eastAsia="x-none"/>
        </w:rPr>
        <w:t xml:space="preserve">Multiple BWPs can be configured, single BWP activated, </w:t>
      </w:r>
      <w:proofErr w:type="spellStart"/>
      <w:r w:rsidRPr="00F62D93">
        <w:rPr>
          <w:rFonts w:cs="Times"/>
          <w:i/>
          <w:szCs w:val="20"/>
          <w:lang w:eastAsia="x-none"/>
        </w:rPr>
        <w:t>gNB</w:t>
      </w:r>
      <w:proofErr w:type="spellEnd"/>
      <w:r w:rsidRPr="00F62D93">
        <w:rPr>
          <w:rFonts w:cs="Times"/>
          <w:i/>
          <w:szCs w:val="20"/>
          <w:lang w:eastAsia="x-none"/>
        </w:rPr>
        <w:t xml:space="preserve"> may transmit PDSCH on parts or whole of single active BWP where CCA is successful at </w:t>
      </w:r>
      <w:proofErr w:type="spellStart"/>
      <w:r w:rsidRPr="00F62D93">
        <w:rPr>
          <w:rFonts w:cs="Times"/>
          <w:i/>
          <w:szCs w:val="20"/>
          <w:lang w:eastAsia="x-none"/>
        </w:rPr>
        <w:t>gNB</w:t>
      </w:r>
      <w:proofErr w:type="spellEnd"/>
      <w:r w:rsidRPr="00F62D93">
        <w:rPr>
          <w:rFonts w:cs="Times"/>
          <w:i/>
          <w:szCs w:val="20"/>
          <w:lang w:eastAsia="x-none"/>
        </w:rPr>
        <w:t xml:space="preserve"> (i.e., option 2 and 3 from previous agreement)</w:t>
      </w:r>
    </w:p>
    <w:p w14:paraId="7880007C" w14:textId="77777777" w:rsidR="00F51D6C" w:rsidRPr="00F62D93" w:rsidRDefault="00F51D6C" w:rsidP="00F51D6C">
      <w:pPr>
        <w:numPr>
          <w:ilvl w:val="2"/>
          <w:numId w:val="37"/>
        </w:numPr>
        <w:spacing w:after="0" w:line="240" w:lineRule="auto"/>
        <w:rPr>
          <w:rFonts w:cs="Times"/>
          <w:i/>
          <w:szCs w:val="20"/>
          <w:lang w:eastAsia="x-none"/>
        </w:rPr>
      </w:pPr>
      <w:r w:rsidRPr="00F62D93">
        <w:rPr>
          <w:rFonts w:cs="Times"/>
          <w:i/>
          <w:szCs w:val="20"/>
          <w:lang w:eastAsia="x-none"/>
        </w:rPr>
        <w:t xml:space="preserve">FFS: Restrictions on supportable gaps and combinations of gaps between </w:t>
      </w:r>
      <w:proofErr w:type="spellStart"/>
      <w:r w:rsidRPr="00F62D93">
        <w:rPr>
          <w:rFonts w:cs="Times"/>
          <w:i/>
          <w:szCs w:val="20"/>
          <w:lang w:eastAsia="x-none"/>
        </w:rPr>
        <w:t>discontiguous</w:t>
      </w:r>
      <w:proofErr w:type="spellEnd"/>
      <w:r w:rsidRPr="00F62D93">
        <w:rPr>
          <w:rFonts w:cs="Times"/>
          <w:i/>
          <w:szCs w:val="20"/>
          <w:lang w:eastAsia="x-none"/>
        </w:rPr>
        <w:t xml:space="preserve"> blocks where </w:t>
      </w:r>
    </w:p>
    <w:p w14:paraId="619F953F" w14:textId="77777777" w:rsidR="00F51D6C" w:rsidRPr="00F62D93" w:rsidRDefault="00F51D6C" w:rsidP="00F51D6C">
      <w:pPr>
        <w:numPr>
          <w:ilvl w:val="3"/>
          <w:numId w:val="37"/>
        </w:numPr>
        <w:spacing w:after="0" w:line="240" w:lineRule="auto"/>
        <w:rPr>
          <w:rFonts w:cs="Times"/>
          <w:i/>
          <w:szCs w:val="20"/>
          <w:lang w:eastAsia="x-none"/>
        </w:rPr>
      </w:pPr>
      <w:r w:rsidRPr="00F62D93">
        <w:rPr>
          <w:rFonts w:cs="Times"/>
          <w:i/>
          <w:szCs w:val="20"/>
          <w:lang w:eastAsia="x-none"/>
        </w:rPr>
        <w:t>each block spans contiguous (one or) multiple successful LBT sub-bands</w:t>
      </w:r>
    </w:p>
    <w:p w14:paraId="422D89FF" w14:textId="77777777" w:rsidR="00F51D6C" w:rsidRPr="00F62D93" w:rsidRDefault="00F51D6C" w:rsidP="00F51D6C">
      <w:pPr>
        <w:numPr>
          <w:ilvl w:val="3"/>
          <w:numId w:val="37"/>
        </w:numPr>
        <w:spacing w:after="0" w:line="240" w:lineRule="auto"/>
        <w:rPr>
          <w:rFonts w:cs="Times"/>
          <w:i/>
          <w:szCs w:val="20"/>
          <w:lang w:eastAsia="x-none"/>
        </w:rPr>
      </w:pPr>
      <w:r w:rsidRPr="00F62D93">
        <w:rPr>
          <w:rFonts w:cs="Times"/>
          <w:i/>
          <w:szCs w:val="20"/>
          <w:lang w:eastAsia="x-none"/>
        </w:rPr>
        <w:t>each gap spans one or multiple contiguous unsuccessful LBT sub-bands</w:t>
      </w:r>
    </w:p>
    <w:p w14:paraId="6813DBFE" w14:textId="77777777" w:rsidR="00F51D6C" w:rsidRPr="00F62D93" w:rsidRDefault="00F51D6C" w:rsidP="00F51D6C">
      <w:pPr>
        <w:numPr>
          <w:ilvl w:val="2"/>
          <w:numId w:val="37"/>
        </w:numPr>
        <w:spacing w:after="0" w:line="240" w:lineRule="auto"/>
        <w:rPr>
          <w:rFonts w:cs="Times"/>
          <w:i/>
          <w:szCs w:val="20"/>
          <w:lang w:eastAsia="x-none"/>
        </w:rPr>
      </w:pPr>
      <w:r w:rsidRPr="00F62D93">
        <w:rPr>
          <w:rFonts w:cs="Times"/>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5CEB8FBD" w14:textId="77777777" w:rsidR="00F51D6C" w:rsidRPr="00F62D93" w:rsidRDefault="00F51D6C" w:rsidP="00F51D6C">
      <w:pPr>
        <w:numPr>
          <w:ilvl w:val="2"/>
          <w:numId w:val="37"/>
        </w:numPr>
        <w:spacing w:after="0" w:line="240" w:lineRule="auto"/>
        <w:rPr>
          <w:rFonts w:cs="Times"/>
          <w:i/>
          <w:szCs w:val="20"/>
          <w:lang w:eastAsia="x-none"/>
        </w:rPr>
      </w:pPr>
      <w:r w:rsidRPr="00F62D93">
        <w:rPr>
          <w:rFonts w:cs="Times"/>
          <w:i/>
          <w:szCs w:val="20"/>
          <w:lang w:eastAsia="x-none"/>
        </w:rPr>
        <w:t>FFS: Limit on the occupied LBT sub-bands due to regulation and coexistence considerations (not intended to imply that regulation and coexistence considerations will not be addressed)</w:t>
      </w:r>
    </w:p>
    <w:p w14:paraId="53F63826" w14:textId="77777777" w:rsidR="00F51D6C" w:rsidRPr="00F62D93" w:rsidRDefault="00F51D6C" w:rsidP="00F51D6C">
      <w:pPr>
        <w:numPr>
          <w:ilvl w:val="2"/>
          <w:numId w:val="37"/>
        </w:numPr>
        <w:spacing w:after="0" w:line="240" w:lineRule="auto"/>
        <w:rPr>
          <w:rFonts w:cs="Times"/>
          <w:i/>
          <w:szCs w:val="20"/>
          <w:lang w:eastAsia="x-none"/>
        </w:rPr>
      </w:pPr>
      <w:r w:rsidRPr="00F62D93">
        <w:rPr>
          <w:rFonts w:cs="Times"/>
          <w:i/>
          <w:szCs w:val="20"/>
          <w:lang w:eastAsia="x-none"/>
        </w:rPr>
        <w:t xml:space="preserve">FFS: Whether/how to indicate </w:t>
      </w:r>
      <w:proofErr w:type="spellStart"/>
      <w:r w:rsidRPr="00F62D93">
        <w:rPr>
          <w:rFonts w:cs="Times"/>
          <w:i/>
          <w:szCs w:val="20"/>
          <w:lang w:eastAsia="x-none"/>
        </w:rPr>
        <w:t>gNB’s</w:t>
      </w:r>
      <w:proofErr w:type="spellEnd"/>
      <w:r w:rsidRPr="00F62D93">
        <w:rPr>
          <w:rFonts w:cs="Times"/>
          <w:i/>
          <w:szCs w:val="20"/>
          <w:lang w:eastAsia="x-none"/>
        </w:rPr>
        <w:t xml:space="preserve"> transmitted LBT sub-bands</w:t>
      </w:r>
    </w:p>
    <w:p w14:paraId="27D4F8A0" w14:textId="77777777" w:rsidR="00F51D6C" w:rsidRPr="00F62D93" w:rsidRDefault="00F51D6C" w:rsidP="00F51D6C">
      <w:pPr>
        <w:numPr>
          <w:ilvl w:val="2"/>
          <w:numId w:val="37"/>
        </w:numPr>
        <w:spacing w:after="0" w:line="240" w:lineRule="auto"/>
        <w:rPr>
          <w:rFonts w:cs="Times"/>
          <w:i/>
          <w:szCs w:val="20"/>
          <w:lang w:eastAsia="x-none"/>
        </w:rPr>
      </w:pPr>
      <w:r w:rsidRPr="00F62D93">
        <w:rPr>
          <w:rFonts w:cs="Times"/>
          <w:i/>
          <w:szCs w:val="20"/>
          <w:lang w:eastAsia="x-none"/>
        </w:rPr>
        <w:t xml:space="preserve">FFS: Enhancements to PDCCH/PDSCH configuration/transmission for the parts of BWP where </w:t>
      </w:r>
      <w:proofErr w:type="spellStart"/>
      <w:r w:rsidRPr="00F62D93">
        <w:rPr>
          <w:rFonts w:cs="Times"/>
          <w:i/>
          <w:szCs w:val="20"/>
          <w:lang w:eastAsia="x-none"/>
        </w:rPr>
        <w:t>gNB</w:t>
      </w:r>
      <w:proofErr w:type="spellEnd"/>
      <w:r w:rsidRPr="00F62D93">
        <w:rPr>
          <w:rFonts w:cs="Times"/>
          <w:i/>
          <w:szCs w:val="20"/>
          <w:lang w:eastAsia="x-none"/>
        </w:rPr>
        <w:t xml:space="preserve"> does not transmit due to CCA failure</w:t>
      </w:r>
    </w:p>
    <w:p w14:paraId="3052DE67" w14:textId="77777777" w:rsidR="00F51D6C" w:rsidRPr="00F62D93" w:rsidRDefault="00F51D6C" w:rsidP="00F51D6C">
      <w:pPr>
        <w:numPr>
          <w:ilvl w:val="0"/>
          <w:numId w:val="37"/>
        </w:numPr>
        <w:spacing w:after="0" w:line="240" w:lineRule="auto"/>
        <w:rPr>
          <w:rFonts w:cs="Times"/>
          <w:i/>
          <w:szCs w:val="20"/>
          <w:lang w:eastAsia="x-none"/>
        </w:rPr>
      </w:pPr>
      <w:r w:rsidRPr="00F62D93">
        <w:rPr>
          <w:rFonts w:cs="Times"/>
          <w:i/>
          <w:szCs w:val="20"/>
          <w:lang w:eastAsia="x-none"/>
        </w:rPr>
        <w:t>Send LS to RAN4 to inform above decision with the description that RAN1 requires RAN4’s feedback on the first three FFS parts in addition to what was requested in earlier LSs.</w:t>
      </w:r>
    </w:p>
    <w:p w14:paraId="762AEBCF" w14:textId="77777777" w:rsidR="00F51D6C" w:rsidRPr="00F62D93" w:rsidRDefault="00F51D6C" w:rsidP="00F51D6C">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i/>
        </w:rPr>
      </w:pPr>
    </w:p>
    <w:p w14:paraId="67A54E98" w14:textId="77777777" w:rsidR="00F51D6C" w:rsidRDefault="00F51D6C" w:rsidP="00F51D6C">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r>
        <w:rPr>
          <w:rFonts w:ascii="Times New Roman" w:hAnsi="Times New Roman"/>
        </w:rPr>
        <w:t xml:space="preserve">For wideband operation in UL, the following agreement was </w:t>
      </w:r>
      <w:proofErr w:type="spellStart"/>
      <w:r>
        <w:rPr>
          <w:rFonts w:ascii="Times New Roman" w:hAnsi="Times New Roman"/>
        </w:rPr>
        <w:t>reache</w:t>
      </w:r>
      <w:proofErr w:type="spellEnd"/>
      <w:r>
        <w:rPr>
          <w:rFonts w:ascii="Times New Roman" w:hAnsi="Times New Roman"/>
        </w:rPr>
        <w:t xml:space="preserve"> at RAN1#96bis:</w:t>
      </w:r>
    </w:p>
    <w:p w14:paraId="4BC51AB9" w14:textId="77777777" w:rsidR="00F51D6C" w:rsidRDefault="00F51D6C" w:rsidP="00F51D6C">
      <w:pPr>
        <w:rPr>
          <w:highlight w:val="green"/>
          <w:lang w:eastAsia="x-none"/>
        </w:rPr>
      </w:pPr>
    </w:p>
    <w:p w14:paraId="639F0E8F" w14:textId="77777777" w:rsidR="00F51D6C" w:rsidRPr="00F62D93" w:rsidRDefault="00F51D6C" w:rsidP="00F51D6C">
      <w:pPr>
        <w:rPr>
          <w:i/>
          <w:lang w:eastAsia="x-none"/>
        </w:rPr>
      </w:pPr>
      <w:r w:rsidRPr="00F62D93">
        <w:rPr>
          <w:i/>
          <w:highlight w:val="green"/>
          <w:lang w:eastAsia="x-none"/>
        </w:rPr>
        <w:t>Agreement:</w:t>
      </w:r>
    </w:p>
    <w:p w14:paraId="67FE7E9B" w14:textId="77777777" w:rsidR="00F51D6C" w:rsidRPr="00F62D93" w:rsidRDefault="00F51D6C" w:rsidP="00F51D6C">
      <w:pPr>
        <w:rPr>
          <w:i/>
          <w:lang w:eastAsia="x-none"/>
        </w:rPr>
      </w:pPr>
      <w:r w:rsidRPr="00F62D93">
        <w:rPr>
          <w:i/>
          <w:lang w:eastAsia="x-none"/>
        </w:rPr>
        <w:t>For UL transmissions in a serving cell with carrier bandwidth greater than LBT bandwidth, for the case where UE performs CCA before UL transmission, support at least Alt. 1 among the following alternatives</w:t>
      </w:r>
    </w:p>
    <w:p w14:paraId="294BE769" w14:textId="77777777" w:rsidR="00F51D6C" w:rsidRPr="00F62D93" w:rsidRDefault="00F51D6C" w:rsidP="00F51D6C">
      <w:pPr>
        <w:numPr>
          <w:ilvl w:val="0"/>
          <w:numId w:val="39"/>
        </w:numPr>
        <w:spacing w:after="0" w:line="240" w:lineRule="auto"/>
        <w:ind w:left="360"/>
        <w:rPr>
          <w:i/>
          <w:lang w:eastAsia="x-none"/>
        </w:rPr>
      </w:pPr>
      <w:r w:rsidRPr="00F62D93">
        <w:rPr>
          <w:i/>
          <w:lang w:eastAsia="x-none"/>
        </w:rPr>
        <w:lastRenderedPageBreak/>
        <w:t>Alt. 1: UE transmits the PUSCH only if CCA is successful at UE in all LBT bandwidths of the scheduled PUSCH.</w:t>
      </w:r>
    </w:p>
    <w:p w14:paraId="5FF97E96" w14:textId="77777777" w:rsidR="00F51D6C" w:rsidRPr="00F62D93" w:rsidRDefault="00F51D6C" w:rsidP="00F51D6C">
      <w:pPr>
        <w:numPr>
          <w:ilvl w:val="0"/>
          <w:numId w:val="38"/>
        </w:numPr>
        <w:spacing w:after="0" w:line="240" w:lineRule="auto"/>
        <w:ind w:left="360"/>
        <w:rPr>
          <w:i/>
          <w:lang w:eastAsia="x-none"/>
        </w:rPr>
      </w:pPr>
      <w:r w:rsidRPr="00F62D93">
        <w:rPr>
          <w:i/>
          <w:lang w:eastAsia="x-none"/>
        </w:rPr>
        <w:t xml:space="preserve">Alt. 2: </w:t>
      </w:r>
      <w:r w:rsidRPr="00F62D93">
        <w:rPr>
          <w:rFonts w:hint="eastAsia"/>
          <w:bCs/>
          <w:i/>
          <w:lang w:eastAsia="x-none"/>
        </w:rPr>
        <w:t xml:space="preserve">UE transmits </w:t>
      </w:r>
      <w:r w:rsidRPr="00F62D93">
        <w:rPr>
          <w:bCs/>
          <w:i/>
          <w:lang w:eastAsia="x-none"/>
        </w:rPr>
        <w:t xml:space="preserve">the PUSCH in all or a subset of LBT bandwidths of the scheduled PUSCH for which CCA is successful at the UE. </w:t>
      </w:r>
    </w:p>
    <w:p w14:paraId="017A195C" w14:textId="77777777" w:rsidR="00F51D6C" w:rsidRPr="00F62D93" w:rsidRDefault="00F51D6C" w:rsidP="00F51D6C">
      <w:pPr>
        <w:numPr>
          <w:ilvl w:val="1"/>
          <w:numId w:val="38"/>
        </w:numPr>
        <w:spacing w:after="0" w:line="240" w:lineRule="auto"/>
        <w:ind w:left="1080"/>
        <w:rPr>
          <w:i/>
          <w:lang w:eastAsia="x-none"/>
        </w:rPr>
      </w:pPr>
      <w:r w:rsidRPr="00F62D93">
        <w:rPr>
          <w:i/>
          <w:lang w:eastAsia="x-none"/>
        </w:rPr>
        <w:t>Decision on whether this alternative is supported will depend on feedback from RAN4</w:t>
      </w:r>
    </w:p>
    <w:p w14:paraId="442BA23B" w14:textId="77777777" w:rsidR="00F51D6C" w:rsidRPr="00F62D93" w:rsidRDefault="00F51D6C" w:rsidP="00F51D6C">
      <w:pPr>
        <w:numPr>
          <w:ilvl w:val="1"/>
          <w:numId w:val="38"/>
        </w:numPr>
        <w:spacing w:after="0" w:line="240" w:lineRule="auto"/>
        <w:ind w:left="1080"/>
        <w:rPr>
          <w:i/>
          <w:lang w:eastAsia="x-none"/>
        </w:rPr>
      </w:pPr>
      <w:r w:rsidRPr="00F62D93">
        <w:rPr>
          <w:rFonts w:hint="eastAsia"/>
          <w:bCs/>
          <w:i/>
          <w:lang w:eastAsia="x-none"/>
        </w:rPr>
        <w:t>F</w:t>
      </w:r>
      <w:r w:rsidRPr="00F62D93">
        <w:rPr>
          <w:bCs/>
          <w:i/>
          <w:lang w:eastAsia="x-none"/>
        </w:rPr>
        <w:t>FS on restrictions to the subset of LBT bandwidths, e.g., only contiguous LBT bandwidths allowed, based on feedback from RAN4</w:t>
      </w:r>
    </w:p>
    <w:p w14:paraId="58FB9A09" w14:textId="77777777" w:rsidR="00F51D6C" w:rsidRPr="00F62D93" w:rsidRDefault="00F51D6C" w:rsidP="00F51D6C">
      <w:pPr>
        <w:numPr>
          <w:ilvl w:val="0"/>
          <w:numId w:val="40"/>
        </w:numPr>
        <w:spacing w:after="0" w:line="240" w:lineRule="auto"/>
        <w:rPr>
          <w:i/>
          <w:lang w:eastAsia="x-none"/>
        </w:rPr>
      </w:pPr>
      <w:r w:rsidRPr="00F62D93">
        <w:rPr>
          <w:i/>
          <w:lang w:eastAsia="x-none"/>
        </w:rPr>
        <w:t>Necessity of guard bands within the scheduled PUSCH should be determined by RAN4</w:t>
      </w:r>
    </w:p>
    <w:p w14:paraId="47512017" w14:textId="77777777" w:rsidR="00F51D6C" w:rsidRPr="00F62D93" w:rsidRDefault="00F51D6C" w:rsidP="00F51D6C">
      <w:pPr>
        <w:numPr>
          <w:ilvl w:val="0"/>
          <w:numId w:val="40"/>
        </w:numPr>
        <w:spacing w:after="0" w:line="240" w:lineRule="auto"/>
        <w:rPr>
          <w:i/>
          <w:lang w:eastAsia="x-none"/>
        </w:rPr>
      </w:pPr>
      <w:r w:rsidRPr="00F62D93">
        <w:rPr>
          <w:i/>
          <w:lang w:eastAsia="x-none"/>
        </w:rPr>
        <w:t>FFS: Whether this applies also to configured grant PUSCH</w:t>
      </w:r>
    </w:p>
    <w:p w14:paraId="0E48DD83" w14:textId="77777777" w:rsidR="00F51D6C" w:rsidRPr="00F62D93" w:rsidRDefault="00F51D6C" w:rsidP="00F51D6C">
      <w:pPr>
        <w:numPr>
          <w:ilvl w:val="0"/>
          <w:numId w:val="40"/>
        </w:numPr>
        <w:spacing w:after="0" w:line="240" w:lineRule="auto"/>
        <w:rPr>
          <w:i/>
          <w:lang w:eastAsia="x-none"/>
        </w:rPr>
      </w:pPr>
      <w:r w:rsidRPr="00F62D93">
        <w:rPr>
          <w:i/>
          <w:lang w:eastAsia="x-none"/>
        </w:rPr>
        <w:t>FFS: Whether this applies also to PUCCH</w:t>
      </w:r>
    </w:p>
    <w:p w14:paraId="68F9B1CD" w14:textId="77777777" w:rsidR="00F62D93" w:rsidRPr="000F7DAA" w:rsidRDefault="00F62D93"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p>
    <w:sectPr w:rsidR="00F62D93" w:rsidRPr="000F7DA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1CE8C" w14:textId="77777777" w:rsidR="002972EE" w:rsidRDefault="002972EE">
      <w:r>
        <w:separator/>
      </w:r>
    </w:p>
  </w:endnote>
  <w:endnote w:type="continuationSeparator" w:id="0">
    <w:p w14:paraId="449C6484" w14:textId="77777777" w:rsidR="002972EE" w:rsidRDefault="002972EE">
      <w:r>
        <w:continuationSeparator/>
      </w:r>
    </w:p>
  </w:endnote>
  <w:endnote w:type="continuationNotice" w:id="1">
    <w:p w14:paraId="4078A82D" w14:textId="77777777" w:rsidR="002972EE" w:rsidRDefault="00297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5CDB5" w14:textId="77777777" w:rsidR="002972EE" w:rsidRDefault="002972EE">
      <w:r>
        <w:separator/>
      </w:r>
    </w:p>
  </w:footnote>
  <w:footnote w:type="continuationSeparator" w:id="0">
    <w:p w14:paraId="56AF39E9" w14:textId="77777777" w:rsidR="002972EE" w:rsidRDefault="002972EE">
      <w:r>
        <w:continuationSeparator/>
      </w:r>
    </w:p>
  </w:footnote>
  <w:footnote w:type="continuationNotice" w:id="1">
    <w:p w14:paraId="09F790A8" w14:textId="77777777" w:rsidR="002972EE" w:rsidRDefault="002972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46661F"/>
    <w:multiLevelType w:val="hybridMultilevel"/>
    <w:tmpl w:val="13DC473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E96280"/>
    <w:multiLevelType w:val="hybridMultilevel"/>
    <w:tmpl w:val="79D8D96A"/>
    <w:lvl w:ilvl="0" w:tplc="CFFC9FD6">
      <w:numFmt w:val="bullet"/>
      <w:lvlText w:val=""/>
      <w:lvlJc w:val="left"/>
      <w:pPr>
        <w:ind w:left="720" w:hanging="360"/>
      </w:pPr>
      <w:rPr>
        <w:rFonts w:ascii="Symbol" w:eastAsia="Times New Roman"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B762729"/>
    <w:multiLevelType w:val="hybridMultilevel"/>
    <w:tmpl w:val="B3FC692A"/>
    <w:lvl w:ilvl="0" w:tplc="D85A9E2E">
      <w:numFmt w:val="bullet"/>
      <w:lvlText w:val=""/>
      <w:lvlJc w:val="left"/>
      <w:pPr>
        <w:ind w:left="1494" w:hanging="360"/>
      </w:pPr>
      <w:rPr>
        <w:rFonts w:ascii="Symbol" w:eastAsiaTheme="minorHAnsi" w:hAnsi="Symbol" w:cstheme="minorBidi"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357EE3"/>
    <w:multiLevelType w:val="hybridMultilevel"/>
    <w:tmpl w:val="49025A34"/>
    <w:lvl w:ilvl="0" w:tplc="F88EE6F0">
      <w:numFmt w:val="bullet"/>
      <w:lvlText w:val=""/>
      <w:lvlJc w:val="left"/>
      <w:pPr>
        <w:ind w:left="1494" w:hanging="360"/>
      </w:pPr>
      <w:rPr>
        <w:rFonts w:ascii="Symbol" w:eastAsiaTheme="minorHAnsi" w:hAnsi="Symbol" w:cstheme="minorBidi"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26"/>
  </w:num>
  <w:num w:numId="3">
    <w:abstractNumId w:val="20"/>
  </w:num>
  <w:num w:numId="4">
    <w:abstractNumId w:val="21"/>
  </w:num>
  <w:num w:numId="5">
    <w:abstractNumId w:val="14"/>
  </w:num>
  <w:num w:numId="6">
    <w:abstractNumId w:val="23"/>
  </w:num>
  <w:num w:numId="7">
    <w:abstractNumId w:val="32"/>
  </w:num>
  <w:num w:numId="8">
    <w:abstractNumId w:val="15"/>
  </w:num>
  <w:num w:numId="9">
    <w:abstractNumId w:val="41"/>
  </w:num>
  <w:num w:numId="10">
    <w:abstractNumId w:val="7"/>
  </w:num>
  <w:num w:numId="11">
    <w:abstractNumId w:val="3"/>
  </w:num>
  <w:num w:numId="12">
    <w:abstractNumId w:val="25"/>
  </w:num>
  <w:num w:numId="13">
    <w:abstractNumId w:val="38"/>
  </w:num>
  <w:num w:numId="14">
    <w:abstractNumId w:val="6"/>
  </w:num>
  <w:num w:numId="15">
    <w:abstractNumId w:val="0"/>
  </w:num>
  <w:num w:numId="16">
    <w:abstractNumId w:val="34"/>
  </w:num>
  <w:num w:numId="17">
    <w:abstractNumId w:val="10"/>
  </w:num>
  <w:num w:numId="18">
    <w:abstractNumId w:val="5"/>
  </w:num>
  <w:num w:numId="19">
    <w:abstractNumId w:val="24"/>
  </w:num>
  <w:num w:numId="20">
    <w:abstractNumId w:val="39"/>
  </w:num>
  <w:num w:numId="21">
    <w:abstractNumId w:val="29"/>
  </w:num>
  <w:num w:numId="22">
    <w:abstractNumId w:val="36"/>
  </w:num>
  <w:num w:numId="23">
    <w:abstractNumId w:val="19"/>
  </w:num>
  <w:num w:numId="24">
    <w:abstractNumId w:val="18"/>
  </w:num>
  <w:num w:numId="25">
    <w:abstractNumId w:val="9"/>
  </w:num>
  <w:num w:numId="26">
    <w:abstractNumId w:val="35"/>
  </w:num>
  <w:num w:numId="27">
    <w:abstractNumId w:val="12"/>
  </w:num>
  <w:num w:numId="28">
    <w:abstractNumId w:val="22"/>
  </w:num>
  <w:num w:numId="29">
    <w:abstractNumId w:val="28"/>
  </w:num>
  <w:num w:numId="30">
    <w:abstractNumId w:val="31"/>
  </w:num>
  <w:num w:numId="31">
    <w:abstractNumId w:val="17"/>
  </w:num>
  <w:num w:numId="32">
    <w:abstractNumId w:val="4"/>
  </w:num>
  <w:num w:numId="33">
    <w:abstractNumId w:val="16"/>
  </w:num>
  <w:num w:numId="34">
    <w:abstractNumId w:val="8"/>
  </w:num>
  <w:num w:numId="35">
    <w:abstractNumId w:val="11"/>
  </w:num>
  <w:num w:numId="36">
    <w:abstractNumId w:val="2"/>
  </w:num>
  <w:num w:numId="37">
    <w:abstractNumId w:val="37"/>
  </w:num>
  <w:num w:numId="38">
    <w:abstractNumId w:val="30"/>
  </w:num>
  <w:num w:numId="39">
    <w:abstractNumId w:val="27"/>
  </w:num>
  <w:num w:numId="40">
    <w:abstractNumId w:val="1"/>
  </w:num>
  <w:num w:numId="41">
    <w:abstractNumId w:val="42"/>
  </w:num>
  <w:num w:numId="42">
    <w:abstractNumId w:val="40"/>
  </w:num>
  <w:num w:numId="43">
    <w:abstractNumId w:val="0"/>
  </w:num>
  <w:num w:numId="44">
    <w:abstractNumId w:val="33"/>
  </w:num>
  <w:num w:numId="4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220"/>
    <w:rsid w:val="0001694D"/>
    <w:rsid w:val="0001795F"/>
    <w:rsid w:val="000208E4"/>
    <w:rsid w:val="00021143"/>
    <w:rsid w:val="00022522"/>
    <w:rsid w:val="00022C6C"/>
    <w:rsid w:val="00023233"/>
    <w:rsid w:val="00023E46"/>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7EC"/>
    <w:rsid w:val="000405A0"/>
    <w:rsid w:val="00040B78"/>
    <w:rsid w:val="0004149C"/>
    <w:rsid w:val="000422E2"/>
    <w:rsid w:val="00042BE0"/>
    <w:rsid w:val="00042F22"/>
    <w:rsid w:val="0004351F"/>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2A5F"/>
    <w:rsid w:val="00063AC3"/>
    <w:rsid w:val="00063EF3"/>
    <w:rsid w:val="000641AA"/>
    <w:rsid w:val="000645B8"/>
    <w:rsid w:val="0006487E"/>
    <w:rsid w:val="00065243"/>
    <w:rsid w:val="00065B57"/>
    <w:rsid w:val="00065E1A"/>
    <w:rsid w:val="00065F7E"/>
    <w:rsid w:val="000664A8"/>
    <w:rsid w:val="00070074"/>
    <w:rsid w:val="00070D25"/>
    <w:rsid w:val="00071225"/>
    <w:rsid w:val="000715A7"/>
    <w:rsid w:val="00071DCA"/>
    <w:rsid w:val="000725A0"/>
    <w:rsid w:val="0007415D"/>
    <w:rsid w:val="00074F35"/>
    <w:rsid w:val="00075131"/>
    <w:rsid w:val="00075A11"/>
    <w:rsid w:val="00075BF1"/>
    <w:rsid w:val="0007787A"/>
    <w:rsid w:val="00077A1C"/>
    <w:rsid w:val="00077CF3"/>
    <w:rsid w:val="00077E5F"/>
    <w:rsid w:val="0008004D"/>
    <w:rsid w:val="00080281"/>
    <w:rsid w:val="0008036A"/>
    <w:rsid w:val="000816EB"/>
    <w:rsid w:val="00081AE6"/>
    <w:rsid w:val="00082135"/>
    <w:rsid w:val="00083BE4"/>
    <w:rsid w:val="00085543"/>
    <w:rsid w:val="000855EB"/>
    <w:rsid w:val="00085A01"/>
    <w:rsid w:val="00085B52"/>
    <w:rsid w:val="00085E11"/>
    <w:rsid w:val="000862B6"/>
    <w:rsid w:val="000866F2"/>
    <w:rsid w:val="00086A43"/>
    <w:rsid w:val="00087578"/>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1C17"/>
    <w:rsid w:val="000A22F2"/>
    <w:rsid w:val="000A2538"/>
    <w:rsid w:val="000A2B68"/>
    <w:rsid w:val="000A3063"/>
    <w:rsid w:val="000A316A"/>
    <w:rsid w:val="000A447B"/>
    <w:rsid w:val="000A56F2"/>
    <w:rsid w:val="000A688B"/>
    <w:rsid w:val="000A7DC3"/>
    <w:rsid w:val="000B0223"/>
    <w:rsid w:val="000B02A2"/>
    <w:rsid w:val="000B0640"/>
    <w:rsid w:val="000B0A01"/>
    <w:rsid w:val="000B254C"/>
    <w:rsid w:val="000B2719"/>
    <w:rsid w:val="000B3347"/>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0F7DAA"/>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B9"/>
    <w:rsid w:val="0011092E"/>
    <w:rsid w:val="00110EBC"/>
    <w:rsid w:val="00111429"/>
    <w:rsid w:val="0011224B"/>
    <w:rsid w:val="00112DEF"/>
    <w:rsid w:val="00113CF4"/>
    <w:rsid w:val="00115027"/>
    <w:rsid w:val="001153EA"/>
    <w:rsid w:val="00115643"/>
    <w:rsid w:val="00115EFD"/>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C97"/>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5EE9"/>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9ED"/>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0C60"/>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654"/>
    <w:rsid w:val="001927C8"/>
    <w:rsid w:val="00192B67"/>
    <w:rsid w:val="00192D14"/>
    <w:rsid w:val="0019341A"/>
    <w:rsid w:val="00193ABA"/>
    <w:rsid w:val="0019468F"/>
    <w:rsid w:val="00194E68"/>
    <w:rsid w:val="001965C4"/>
    <w:rsid w:val="001975F2"/>
    <w:rsid w:val="001978FE"/>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70C"/>
    <w:rsid w:val="001A6ABE"/>
    <w:rsid w:val="001A73FD"/>
    <w:rsid w:val="001A771A"/>
    <w:rsid w:val="001B0578"/>
    <w:rsid w:val="001B0D97"/>
    <w:rsid w:val="001B14BE"/>
    <w:rsid w:val="001B1B8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3C4"/>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5C0C"/>
    <w:rsid w:val="001F60BB"/>
    <w:rsid w:val="001F61DB"/>
    <w:rsid w:val="001F662C"/>
    <w:rsid w:val="001F7002"/>
    <w:rsid w:val="001F7074"/>
    <w:rsid w:val="001F7A85"/>
    <w:rsid w:val="00200490"/>
    <w:rsid w:val="002009A4"/>
    <w:rsid w:val="00201F3A"/>
    <w:rsid w:val="00202B03"/>
    <w:rsid w:val="0020327F"/>
    <w:rsid w:val="00203A34"/>
    <w:rsid w:val="00203F96"/>
    <w:rsid w:val="002041BF"/>
    <w:rsid w:val="00204831"/>
    <w:rsid w:val="00204E32"/>
    <w:rsid w:val="002050C4"/>
    <w:rsid w:val="0020640E"/>
    <w:rsid w:val="002069B2"/>
    <w:rsid w:val="00207B1C"/>
    <w:rsid w:val="00207FA3"/>
    <w:rsid w:val="00210A23"/>
    <w:rsid w:val="002111FD"/>
    <w:rsid w:val="00212596"/>
    <w:rsid w:val="00212808"/>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CC"/>
    <w:rsid w:val="0022451F"/>
    <w:rsid w:val="002245DE"/>
    <w:rsid w:val="00224CC9"/>
    <w:rsid w:val="0022523C"/>
    <w:rsid w:val="002252C3"/>
    <w:rsid w:val="00225343"/>
    <w:rsid w:val="0022591B"/>
    <w:rsid w:val="00225AFA"/>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4F8"/>
    <w:rsid w:val="00247857"/>
    <w:rsid w:val="00247E2C"/>
    <w:rsid w:val="002502F9"/>
    <w:rsid w:val="00251316"/>
    <w:rsid w:val="00251615"/>
    <w:rsid w:val="0025188C"/>
    <w:rsid w:val="002518B0"/>
    <w:rsid w:val="00251A16"/>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5EA"/>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56B0"/>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42F4"/>
    <w:rsid w:val="00295BE1"/>
    <w:rsid w:val="00295FCF"/>
    <w:rsid w:val="00296227"/>
    <w:rsid w:val="00296314"/>
    <w:rsid w:val="00296542"/>
    <w:rsid w:val="00296F44"/>
    <w:rsid w:val="002972EE"/>
    <w:rsid w:val="0029777D"/>
    <w:rsid w:val="002A0044"/>
    <w:rsid w:val="002A055E"/>
    <w:rsid w:val="002A1733"/>
    <w:rsid w:val="002A1D4E"/>
    <w:rsid w:val="002A1F3F"/>
    <w:rsid w:val="002A2104"/>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44FF"/>
    <w:rsid w:val="002B6159"/>
    <w:rsid w:val="002B63F2"/>
    <w:rsid w:val="002B6D00"/>
    <w:rsid w:val="002B6FA2"/>
    <w:rsid w:val="002B715C"/>
    <w:rsid w:val="002B77BF"/>
    <w:rsid w:val="002B7A2E"/>
    <w:rsid w:val="002C0976"/>
    <w:rsid w:val="002C1174"/>
    <w:rsid w:val="002C151A"/>
    <w:rsid w:val="002C1B8B"/>
    <w:rsid w:val="002C2995"/>
    <w:rsid w:val="002C31B3"/>
    <w:rsid w:val="002C38A5"/>
    <w:rsid w:val="002C3FD2"/>
    <w:rsid w:val="002C400F"/>
    <w:rsid w:val="002C41E6"/>
    <w:rsid w:val="002C4435"/>
    <w:rsid w:val="002C4558"/>
    <w:rsid w:val="002C578B"/>
    <w:rsid w:val="002C6364"/>
    <w:rsid w:val="002C64A8"/>
    <w:rsid w:val="002C6E1A"/>
    <w:rsid w:val="002C6FCD"/>
    <w:rsid w:val="002C7166"/>
    <w:rsid w:val="002C71A1"/>
    <w:rsid w:val="002C76BF"/>
    <w:rsid w:val="002D02C7"/>
    <w:rsid w:val="002D0371"/>
    <w:rsid w:val="002D071A"/>
    <w:rsid w:val="002D102E"/>
    <w:rsid w:val="002D16C4"/>
    <w:rsid w:val="002D2E85"/>
    <w:rsid w:val="002D34B2"/>
    <w:rsid w:val="002D3943"/>
    <w:rsid w:val="002D4147"/>
    <w:rsid w:val="002D4863"/>
    <w:rsid w:val="002D4ABC"/>
    <w:rsid w:val="002D5255"/>
    <w:rsid w:val="002D5933"/>
    <w:rsid w:val="002D5BFA"/>
    <w:rsid w:val="002D6218"/>
    <w:rsid w:val="002D6B9B"/>
    <w:rsid w:val="002D6C05"/>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907"/>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2FB5"/>
    <w:rsid w:val="003233E6"/>
    <w:rsid w:val="00324135"/>
    <w:rsid w:val="003242DD"/>
    <w:rsid w:val="00324AA1"/>
    <w:rsid w:val="00324D23"/>
    <w:rsid w:val="00324E34"/>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94E"/>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BD9"/>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228C"/>
    <w:rsid w:val="0038295E"/>
    <w:rsid w:val="00383467"/>
    <w:rsid w:val="00384177"/>
    <w:rsid w:val="00384284"/>
    <w:rsid w:val="00385770"/>
    <w:rsid w:val="00385932"/>
    <w:rsid w:val="003859C1"/>
    <w:rsid w:val="00385BF0"/>
    <w:rsid w:val="003861C1"/>
    <w:rsid w:val="00386578"/>
    <w:rsid w:val="00386747"/>
    <w:rsid w:val="003872BF"/>
    <w:rsid w:val="00391331"/>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8E6"/>
    <w:rsid w:val="003A7C5D"/>
    <w:rsid w:val="003A7D5E"/>
    <w:rsid w:val="003A7EF3"/>
    <w:rsid w:val="003B02F9"/>
    <w:rsid w:val="003B055B"/>
    <w:rsid w:val="003B0669"/>
    <w:rsid w:val="003B0DC8"/>
    <w:rsid w:val="003B159C"/>
    <w:rsid w:val="003B172F"/>
    <w:rsid w:val="003B1DDF"/>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1AF"/>
    <w:rsid w:val="003D2478"/>
    <w:rsid w:val="003D41C3"/>
    <w:rsid w:val="003D4835"/>
    <w:rsid w:val="003D518A"/>
    <w:rsid w:val="003D5831"/>
    <w:rsid w:val="003D5B1F"/>
    <w:rsid w:val="003D6122"/>
    <w:rsid w:val="003D6509"/>
    <w:rsid w:val="003D6649"/>
    <w:rsid w:val="003D7146"/>
    <w:rsid w:val="003D7999"/>
    <w:rsid w:val="003D7FB1"/>
    <w:rsid w:val="003E0614"/>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977"/>
    <w:rsid w:val="003E5B3A"/>
    <w:rsid w:val="003E64AD"/>
    <w:rsid w:val="003E7090"/>
    <w:rsid w:val="003E738D"/>
    <w:rsid w:val="003E74E3"/>
    <w:rsid w:val="003E7676"/>
    <w:rsid w:val="003F05C7"/>
    <w:rsid w:val="003F0903"/>
    <w:rsid w:val="003F16F6"/>
    <w:rsid w:val="003F1D3F"/>
    <w:rsid w:val="003F24A2"/>
    <w:rsid w:val="003F25D5"/>
    <w:rsid w:val="003F2CD4"/>
    <w:rsid w:val="003F370E"/>
    <w:rsid w:val="003F4036"/>
    <w:rsid w:val="003F4A38"/>
    <w:rsid w:val="003F4A65"/>
    <w:rsid w:val="003F500F"/>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9C6"/>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BD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BB7"/>
    <w:rsid w:val="00426F52"/>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4E"/>
    <w:rsid w:val="00441A92"/>
    <w:rsid w:val="004427DC"/>
    <w:rsid w:val="004427FF"/>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50B"/>
    <w:rsid w:val="004517AA"/>
    <w:rsid w:val="004522A1"/>
    <w:rsid w:val="00452CAC"/>
    <w:rsid w:val="0045334A"/>
    <w:rsid w:val="00453980"/>
    <w:rsid w:val="00453A82"/>
    <w:rsid w:val="004545AE"/>
    <w:rsid w:val="004555E3"/>
    <w:rsid w:val="00455D0D"/>
    <w:rsid w:val="00455E5B"/>
    <w:rsid w:val="0045606C"/>
    <w:rsid w:val="0045630F"/>
    <w:rsid w:val="00456425"/>
    <w:rsid w:val="00456D12"/>
    <w:rsid w:val="00457565"/>
    <w:rsid w:val="00457B71"/>
    <w:rsid w:val="00460D15"/>
    <w:rsid w:val="00461255"/>
    <w:rsid w:val="004616E7"/>
    <w:rsid w:val="00461892"/>
    <w:rsid w:val="00462C36"/>
    <w:rsid w:val="0046493F"/>
    <w:rsid w:val="004661B2"/>
    <w:rsid w:val="004669E2"/>
    <w:rsid w:val="00466F5E"/>
    <w:rsid w:val="00466FFC"/>
    <w:rsid w:val="00470334"/>
    <w:rsid w:val="00470B4B"/>
    <w:rsid w:val="00470C2E"/>
    <w:rsid w:val="00470C31"/>
    <w:rsid w:val="004717D7"/>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CB5"/>
    <w:rsid w:val="004B2F6C"/>
    <w:rsid w:val="004B2FC9"/>
    <w:rsid w:val="004B4087"/>
    <w:rsid w:val="004B4459"/>
    <w:rsid w:val="004B44CE"/>
    <w:rsid w:val="004B4593"/>
    <w:rsid w:val="004B69B8"/>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424A"/>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AE6"/>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8"/>
    <w:rsid w:val="004F585D"/>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C2B"/>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4FB3"/>
    <w:rsid w:val="005251B0"/>
    <w:rsid w:val="00525A40"/>
    <w:rsid w:val="005266DD"/>
    <w:rsid w:val="00527D68"/>
    <w:rsid w:val="00530333"/>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A4D"/>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3390"/>
    <w:rsid w:val="00554164"/>
    <w:rsid w:val="0055446D"/>
    <w:rsid w:val="00554D8B"/>
    <w:rsid w:val="00554E19"/>
    <w:rsid w:val="00555048"/>
    <w:rsid w:val="0055688F"/>
    <w:rsid w:val="005568B5"/>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052"/>
    <w:rsid w:val="005772C8"/>
    <w:rsid w:val="0057762F"/>
    <w:rsid w:val="0058172D"/>
    <w:rsid w:val="005817C9"/>
    <w:rsid w:val="00582561"/>
    <w:rsid w:val="00582809"/>
    <w:rsid w:val="00583F8C"/>
    <w:rsid w:val="00585C6A"/>
    <w:rsid w:val="00586023"/>
    <w:rsid w:val="0058638E"/>
    <w:rsid w:val="00586451"/>
    <w:rsid w:val="005873DC"/>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731"/>
    <w:rsid w:val="005A1AB5"/>
    <w:rsid w:val="005A1BCB"/>
    <w:rsid w:val="005A209A"/>
    <w:rsid w:val="005A2E34"/>
    <w:rsid w:val="005A47CD"/>
    <w:rsid w:val="005A4A47"/>
    <w:rsid w:val="005A5838"/>
    <w:rsid w:val="005A6049"/>
    <w:rsid w:val="005A6075"/>
    <w:rsid w:val="005A662D"/>
    <w:rsid w:val="005A6991"/>
    <w:rsid w:val="005A752F"/>
    <w:rsid w:val="005B0105"/>
    <w:rsid w:val="005B03D4"/>
    <w:rsid w:val="005B0557"/>
    <w:rsid w:val="005B0595"/>
    <w:rsid w:val="005B0BA9"/>
    <w:rsid w:val="005B0E9B"/>
    <w:rsid w:val="005B0EED"/>
    <w:rsid w:val="005B18CD"/>
    <w:rsid w:val="005B35BD"/>
    <w:rsid w:val="005B35D7"/>
    <w:rsid w:val="005B3651"/>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5C0D"/>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76F"/>
    <w:rsid w:val="005F276A"/>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35"/>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09"/>
    <w:rsid w:val="00614994"/>
    <w:rsid w:val="006151D2"/>
    <w:rsid w:val="00615318"/>
    <w:rsid w:val="00616D03"/>
    <w:rsid w:val="00617AC6"/>
    <w:rsid w:val="00620B97"/>
    <w:rsid w:val="006215C3"/>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1C"/>
    <w:rsid w:val="0063284C"/>
    <w:rsid w:val="00632BD0"/>
    <w:rsid w:val="00633697"/>
    <w:rsid w:val="006338F4"/>
    <w:rsid w:val="00634BF5"/>
    <w:rsid w:val="00634EEA"/>
    <w:rsid w:val="0063596F"/>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18B"/>
    <w:rsid w:val="00652807"/>
    <w:rsid w:val="00652CED"/>
    <w:rsid w:val="00653266"/>
    <w:rsid w:val="006533E6"/>
    <w:rsid w:val="006538FC"/>
    <w:rsid w:val="00653FB4"/>
    <w:rsid w:val="006541CA"/>
    <w:rsid w:val="00654EE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49"/>
    <w:rsid w:val="00670E64"/>
    <w:rsid w:val="0067129B"/>
    <w:rsid w:val="006719BC"/>
    <w:rsid w:val="00671DC9"/>
    <w:rsid w:val="00671E18"/>
    <w:rsid w:val="00671E79"/>
    <w:rsid w:val="0067218F"/>
    <w:rsid w:val="00673784"/>
    <w:rsid w:val="00673B0F"/>
    <w:rsid w:val="006741F2"/>
    <w:rsid w:val="0067421C"/>
    <w:rsid w:val="00674CC3"/>
    <w:rsid w:val="00675BAC"/>
    <w:rsid w:val="00675C72"/>
    <w:rsid w:val="00676048"/>
    <w:rsid w:val="006768BC"/>
    <w:rsid w:val="00676D1A"/>
    <w:rsid w:val="006771F9"/>
    <w:rsid w:val="006776D7"/>
    <w:rsid w:val="00680FB1"/>
    <w:rsid w:val="00681003"/>
    <w:rsid w:val="006812CA"/>
    <w:rsid w:val="00681324"/>
    <w:rsid w:val="006817C9"/>
    <w:rsid w:val="00682130"/>
    <w:rsid w:val="00682919"/>
    <w:rsid w:val="0068302D"/>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12BD"/>
    <w:rsid w:val="006C29D7"/>
    <w:rsid w:val="006C2BD5"/>
    <w:rsid w:val="006C2D02"/>
    <w:rsid w:val="006C3695"/>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4610"/>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E39"/>
    <w:rsid w:val="006E545B"/>
    <w:rsid w:val="006E565E"/>
    <w:rsid w:val="006E5A6E"/>
    <w:rsid w:val="006E6E5E"/>
    <w:rsid w:val="006E7610"/>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4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7AF"/>
    <w:rsid w:val="0073190B"/>
    <w:rsid w:val="00731A6F"/>
    <w:rsid w:val="00733553"/>
    <w:rsid w:val="007342C6"/>
    <w:rsid w:val="007348B1"/>
    <w:rsid w:val="00734E42"/>
    <w:rsid w:val="00734FCD"/>
    <w:rsid w:val="0073580E"/>
    <w:rsid w:val="007358C2"/>
    <w:rsid w:val="007360AC"/>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4A5"/>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6DB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645"/>
    <w:rsid w:val="007C19C1"/>
    <w:rsid w:val="007C22DA"/>
    <w:rsid w:val="007C28B9"/>
    <w:rsid w:val="007C2B96"/>
    <w:rsid w:val="007C2E46"/>
    <w:rsid w:val="007C3D18"/>
    <w:rsid w:val="007C459E"/>
    <w:rsid w:val="007C4B39"/>
    <w:rsid w:val="007C5CED"/>
    <w:rsid w:val="007C60BF"/>
    <w:rsid w:val="007C61AB"/>
    <w:rsid w:val="007C6A07"/>
    <w:rsid w:val="007C700A"/>
    <w:rsid w:val="007C75A1"/>
    <w:rsid w:val="007C77A5"/>
    <w:rsid w:val="007C7843"/>
    <w:rsid w:val="007D0217"/>
    <w:rsid w:val="007D04E5"/>
    <w:rsid w:val="007D08CC"/>
    <w:rsid w:val="007D1E22"/>
    <w:rsid w:val="007D261C"/>
    <w:rsid w:val="007D28AC"/>
    <w:rsid w:val="007D28C2"/>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575"/>
    <w:rsid w:val="00830677"/>
    <w:rsid w:val="00830E87"/>
    <w:rsid w:val="0083207E"/>
    <w:rsid w:val="008326C1"/>
    <w:rsid w:val="008328DA"/>
    <w:rsid w:val="0083391C"/>
    <w:rsid w:val="00834C82"/>
    <w:rsid w:val="00835296"/>
    <w:rsid w:val="0083565C"/>
    <w:rsid w:val="00835837"/>
    <w:rsid w:val="008376AC"/>
    <w:rsid w:val="0083778B"/>
    <w:rsid w:val="00840E35"/>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0B0"/>
    <w:rsid w:val="008529CC"/>
    <w:rsid w:val="00853358"/>
    <w:rsid w:val="00854DF6"/>
    <w:rsid w:val="0085639A"/>
    <w:rsid w:val="00856476"/>
    <w:rsid w:val="0085648F"/>
    <w:rsid w:val="008568F5"/>
    <w:rsid w:val="00856911"/>
    <w:rsid w:val="008569B3"/>
    <w:rsid w:val="00857C50"/>
    <w:rsid w:val="008601DF"/>
    <w:rsid w:val="0086099B"/>
    <w:rsid w:val="0086143D"/>
    <w:rsid w:val="00861B66"/>
    <w:rsid w:val="00862022"/>
    <w:rsid w:val="0086242F"/>
    <w:rsid w:val="008625D5"/>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2EF"/>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110"/>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9D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1C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6DD"/>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083"/>
    <w:rsid w:val="008F197A"/>
    <w:rsid w:val="008F19BC"/>
    <w:rsid w:val="008F1EAB"/>
    <w:rsid w:val="008F33DC"/>
    <w:rsid w:val="008F379A"/>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935"/>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78E"/>
    <w:rsid w:val="009615FF"/>
    <w:rsid w:val="00961921"/>
    <w:rsid w:val="0096240B"/>
    <w:rsid w:val="0096355B"/>
    <w:rsid w:val="00963BD3"/>
    <w:rsid w:val="00963C1E"/>
    <w:rsid w:val="0096430A"/>
    <w:rsid w:val="00964464"/>
    <w:rsid w:val="0096475B"/>
    <w:rsid w:val="0096554B"/>
    <w:rsid w:val="009656FC"/>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41"/>
    <w:rsid w:val="00974C50"/>
    <w:rsid w:val="00975D06"/>
    <w:rsid w:val="00975E91"/>
    <w:rsid w:val="0097660C"/>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0E5"/>
    <w:rsid w:val="00991761"/>
    <w:rsid w:val="0099235B"/>
    <w:rsid w:val="00992C14"/>
    <w:rsid w:val="00992CDF"/>
    <w:rsid w:val="00993321"/>
    <w:rsid w:val="00993503"/>
    <w:rsid w:val="00993D8D"/>
    <w:rsid w:val="00994309"/>
    <w:rsid w:val="00994B02"/>
    <w:rsid w:val="00994C6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C58"/>
    <w:rsid w:val="009A42E3"/>
    <w:rsid w:val="009A462D"/>
    <w:rsid w:val="009A4C52"/>
    <w:rsid w:val="009A58CF"/>
    <w:rsid w:val="009A5CBA"/>
    <w:rsid w:val="009A5EAE"/>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392"/>
    <w:rsid w:val="009B564E"/>
    <w:rsid w:val="009B63E2"/>
    <w:rsid w:val="009B6662"/>
    <w:rsid w:val="009B697C"/>
    <w:rsid w:val="009B6F63"/>
    <w:rsid w:val="009B6F97"/>
    <w:rsid w:val="009B7AA5"/>
    <w:rsid w:val="009B7ADC"/>
    <w:rsid w:val="009B7B75"/>
    <w:rsid w:val="009B7E87"/>
    <w:rsid w:val="009C0587"/>
    <w:rsid w:val="009C1283"/>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2E2B"/>
    <w:rsid w:val="009D3288"/>
    <w:rsid w:val="009D34E4"/>
    <w:rsid w:val="009D378A"/>
    <w:rsid w:val="009D492B"/>
    <w:rsid w:val="009D4D49"/>
    <w:rsid w:val="009D4F5A"/>
    <w:rsid w:val="009D4FF0"/>
    <w:rsid w:val="009D5262"/>
    <w:rsid w:val="009D5BB6"/>
    <w:rsid w:val="009D62ED"/>
    <w:rsid w:val="009D67C7"/>
    <w:rsid w:val="009D703C"/>
    <w:rsid w:val="009D718F"/>
    <w:rsid w:val="009D7450"/>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DB3"/>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59B"/>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176"/>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379"/>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A90"/>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1C5"/>
    <w:rsid w:val="00A62703"/>
    <w:rsid w:val="00A62C1F"/>
    <w:rsid w:val="00A63483"/>
    <w:rsid w:val="00A647D1"/>
    <w:rsid w:val="00A64DD4"/>
    <w:rsid w:val="00A65943"/>
    <w:rsid w:val="00A660AC"/>
    <w:rsid w:val="00A6630C"/>
    <w:rsid w:val="00A66720"/>
    <w:rsid w:val="00A670EF"/>
    <w:rsid w:val="00A6782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3FD6"/>
    <w:rsid w:val="00A8445F"/>
    <w:rsid w:val="00A852ED"/>
    <w:rsid w:val="00A8531C"/>
    <w:rsid w:val="00A85745"/>
    <w:rsid w:val="00A85A38"/>
    <w:rsid w:val="00A85D63"/>
    <w:rsid w:val="00A8722D"/>
    <w:rsid w:val="00A87538"/>
    <w:rsid w:val="00A877A9"/>
    <w:rsid w:val="00A91F23"/>
    <w:rsid w:val="00A920C7"/>
    <w:rsid w:val="00A92879"/>
    <w:rsid w:val="00A93D59"/>
    <w:rsid w:val="00A9544C"/>
    <w:rsid w:val="00A956A5"/>
    <w:rsid w:val="00A9594B"/>
    <w:rsid w:val="00A96357"/>
    <w:rsid w:val="00A96765"/>
    <w:rsid w:val="00A979EE"/>
    <w:rsid w:val="00A97EE2"/>
    <w:rsid w:val="00AA016F"/>
    <w:rsid w:val="00AA05E2"/>
    <w:rsid w:val="00AA1D8A"/>
    <w:rsid w:val="00AA1ED6"/>
    <w:rsid w:val="00AA23DA"/>
    <w:rsid w:val="00AA2D9C"/>
    <w:rsid w:val="00AA3748"/>
    <w:rsid w:val="00AA446F"/>
    <w:rsid w:val="00AA51D6"/>
    <w:rsid w:val="00AA5D17"/>
    <w:rsid w:val="00AA70AC"/>
    <w:rsid w:val="00AA71B0"/>
    <w:rsid w:val="00AA76CD"/>
    <w:rsid w:val="00AB0338"/>
    <w:rsid w:val="00AB04D2"/>
    <w:rsid w:val="00AB0BC8"/>
    <w:rsid w:val="00AB11CA"/>
    <w:rsid w:val="00AB1387"/>
    <w:rsid w:val="00AB14D9"/>
    <w:rsid w:val="00AB19C7"/>
    <w:rsid w:val="00AB1A9E"/>
    <w:rsid w:val="00AB1B76"/>
    <w:rsid w:val="00AB1C41"/>
    <w:rsid w:val="00AB370D"/>
    <w:rsid w:val="00AB3B29"/>
    <w:rsid w:val="00AB4AB8"/>
    <w:rsid w:val="00AB4BAA"/>
    <w:rsid w:val="00AB5469"/>
    <w:rsid w:val="00AB655E"/>
    <w:rsid w:val="00AB693B"/>
    <w:rsid w:val="00AB6EAE"/>
    <w:rsid w:val="00AB7435"/>
    <w:rsid w:val="00AB7DA2"/>
    <w:rsid w:val="00AC007F"/>
    <w:rsid w:val="00AC158C"/>
    <w:rsid w:val="00AC1AB7"/>
    <w:rsid w:val="00AC1D55"/>
    <w:rsid w:val="00AC257A"/>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384F"/>
    <w:rsid w:val="00B03EC6"/>
    <w:rsid w:val="00B05084"/>
    <w:rsid w:val="00B05EA7"/>
    <w:rsid w:val="00B071B3"/>
    <w:rsid w:val="00B0797B"/>
    <w:rsid w:val="00B10EEB"/>
    <w:rsid w:val="00B11379"/>
    <w:rsid w:val="00B1177A"/>
    <w:rsid w:val="00B11D83"/>
    <w:rsid w:val="00B12447"/>
    <w:rsid w:val="00B132FF"/>
    <w:rsid w:val="00B143FA"/>
    <w:rsid w:val="00B146E4"/>
    <w:rsid w:val="00B148E9"/>
    <w:rsid w:val="00B149BC"/>
    <w:rsid w:val="00B15781"/>
    <w:rsid w:val="00B157F9"/>
    <w:rsid w:val="00B159ED"/>
    <w:rsid w:val="00B1625F"/>
    <w:rsid w:val="00B168FB"/>
    <w:rsid w:val="00B169C0"/>
    <w:rsid w:val="00B17846"/>
    <w:rsid w:val="00B17D61"/>
    <w:rsid w:val="00B200EB"/>
    <w:rsid w:val="00B20256"/>
    <w:rsid w:val="00B206FF"/>
    <w:rsid w:val="00B20D09"/>
    <w:rsid w:val="00B20DD9"/>
    <w:rsid w:val="00B21D5E"/>
    <w:rsid w:val="00B223A0"/>
    <w:rsid w:val="00B22634"/>
    <w:rsid w:val="00B229B8"/>
    <w:rsid w:val="00B231A3"/>
    <w:rsid w:val="00B23755"/>
    <w:rsid w:val="00B23D38"/>
    <w:rsid w:val="00B23DBD"/>
    <w:rsid w:val="00B2409E"/>
    <w:rsid w:val="00B24598"/>
    <w:rsid w:val="00B24632"/>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268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D28"/>
    <w:rsid w:val="00B54495"/>
    <w:rsid w:val="00B54858"/>
    <w:rsid w:val="00B55710"/>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49B"/>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268"/>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92B"/>
    <w:rsid w:val="00BC4D2E"/>
    <w:rsid w:val="00BC4E54"/>
    <w:rsid w:val="00BC504D"/>
    <w:rsid w:val="00BC74D1"/>
    <w:rsid w:val="00BC7583"/>
    <w:rsid w:val="00BD0073"/>
    <w:rsid w:val="00BD48AC"/>
    <w:rsid w:val="00BD4AE4"/>
    <w:rsid w:val="00BD4CC6"/>
    <w:rsid w:val="00BD55BA"/>
    <w:rsid w:val="00BD5762"/>
    <w:rsid w:val="00BD5F1A"/>
    <w:rsid w:val="00BD657D"/>
    <w:rsid w:val="00BD78A3"/>
    <w:rsid w:val="00BD7DE3"/>
    <w:rsid w:val="00BE079A"/>
    <w:rsid w:val="00BE1234"/>
    <w:rsid w:val="00BE1583"/>
    <w:rsid w:val="00BE1C72"/>
    <w:rsid w:val="00BE1CD1"/>
    <w:rsid w:val="00BE260D"/>
    <w:rsid w:val="00BE29A9"/>
    <w:rsid w:val="00BE2FA6"/>
    <w:rsid w:val="00BE333F"/>
    <w:rsid w:val="00BE35D4"/>
    <w:rsid w:val="00BE3D28"/>
    <w:rsid w:val="00BE4265"/>
    <w:rsid w:val="00BE514C"/>
    <w:rsid w:val="00BE5312"/>
    <w:rsid w:val="00BE550C"/>
    <w:rsid w:val="00BE5CFC"/>
    <w:rsid w:val="00BE602D"/>
    <w:rsid w:val="00BE7406"/>
    <w:rsid w:val="00BE7603"/>
    <w:rsid w:val="00BE76C2"/>
    <w:rsid w:val="00BE78D7"/>
    <w:rsid w:val="00BF17FD"/>
    <w:rsid w:val="00BF1EDF"/>
    <w:rsid w:val="00BF3279"/>
    <w:rsid w:val="00BF3F37"/>
    <w:rsid w:val="00BF512B"/>
    <w:rsid w:val="00BF51F4"/>
    <w:rsid w:val="00BF6454"/>
    <w:rsid w:val="00BF6EEA"/>
    <w:rsid w:val="00BF74C7"/>
    <w:rsid w:val="00C00CCF"/>
    <w:rsid w:val="00C014D9"/>
    <w:rsid w:val="00C015F1"/>
    <w:rsid w:val="00C018BB"/>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160"/>
    <w:rsid w:val="00C17316"/>
    <w:rsid w:val="00C208F5"/>
    <w:rsid w:val="00C226CD"/>
    <w:rsid w:val="00C22CF8"/>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366"/>
    <w:rsid w:val="00C41535"/>
    <w:rsid w:val="00C41EB7"/>
    <w:rsid w:val="00C42DA4"/>
    <w:rsid w:val="00C43A6C"/>
    <w:rsid w:val="00C43FCC"/>
    <w:rsid w:val="00C444D4"/>
    <w:rsid w:val="00C44822"/>
    <w:rsid w:val="00C44972"/>
    <w:rsid w:val="00C45739"/>
    <w:rsid w:val="00C45CC4"/>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8E0"/>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551"/>
    <w:rsid w:val="00C728F3"/>
    <w:rsid w:val="00C72EF4"/>
    <w:rsid w:val="00C7412A"/>
    <w:rsid w:val="00C754E8"/>
    <w:rsid w:val="00C7556C"/>
    <w:rsid w:val="00C755E3"/>
    <w:rsid w:val="00C75D2F"/>
    <w:rsid w:val="00C76B89"/>
    <w:rsid w:val="00C76D90"/>
    <w:rsid w:val="00C76E3C"/>
    <w:rsid w:val="00C77624"/>
    <w:rsid w:val="00C7774C"/>
    <w:rsid w:val="00C778AC"/>
    <w:rsid w:val="00C8085D"/>
    <w:rsid w:val="00C80BE1"/>
    <w:rsid w:val="00C81568"/>
    <w:rsid w:val="00C82387"/>
    <w:rsid w:val="00C82773"/>
    <w:rsid w:val="00C82DFE"/>
    <w:rsid w:val="00C830E3"/>
    <w:rsid w:val="00C840A5"/>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910"/>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5CBD"/>
    <w:rsid w:val="00CD63B2"/>
    <w:rsid w:val="00CD652C"/>
    <w:rsid w:val="00CD6B8F"/>
    <w:rsid w:val="00CD6CA5"/>
    <w:rsid w:val="00CD6FCC"/>
    <w:rsid w:val="00CD7B72"/>
    <w:rsid w:val="00CE0744"/>
    <w:rsid w:val="00CE0F52"/>
    <w:rsid w:val="00CE1237"/>
    <w:rsid w:val="00CE1A49"/>
    <w:rsid w:val="00CE1AB0"/>
    <w:rsid w:val="00CE20B6"/>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23D9"/>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8EE"/>
    <w:rsid w:val="00D06D04"/>
    <w:rsid w:val="00D07567"/>
    <w:rsid w:val="00D07935"/>
    <w:rsid w:val="00D07C8C"/>
    <w:rsid w:val="00D10249"/>
    <w:rsid w:val="00D10366"/>
    <w:rsid w:val="00D10659"/>
    <w:rsid w:val="00D1078E"/>
    <w:rsid w:val="00D115C3"/>
    <w:rsid w:val="00D11897"/>
    <w:rsid w:val="00D120C4"/>
    <w:rsid w:val="00D121BA"/>
    <w:rsid w:val="00D1269E"/>
    <w:rsid w:val="00D1276E"/>
    <w:rsid w:val="00D128A7"/>
    <w:rsid w:val="00D12C94"/>
    <w:rsid w:val="00D13135"/>
    <w:rsid w:val="00D136C1"/>
    <w:rsid w:val="00D13E4E"/>
    <w:rsid w:val="00D1413F"/>
    <w:rsid w:val="00D14672"/>
    <w:rsid w:val="00D14973"/>
    <w:rsid w:val="00D149FA"/>
    <w:rsid w:val="00D14DCC"/>
    <w:rsid w:val="00D14E15"/>
    <w:rsid w:val="00D14F42"/>
    <w:rsid w:val="00D15D68"/>
    <w:rsid w:val="00D15DDF"/>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CAA"/>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6DE"/>
    <w:rsid w:val="00D657F4"/>
    <w:rsid w:val="00D65966"/>
    <w:rsid w:val="00D65C07"/>
    <w:rsid w:val="00D66499"/>
    <w:rsid w:val="00D66894"/>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472"/>
    <w:rsid w:val="00D823C6"/>
    <w:rsid w:val="00D83480"/>
    <w:rsid w:val="00D83497"/>
    <w:rsid w:val="00D84E2F"/>
    <w:rsid w:val="00D85D70"/>
    <w:rsid w:val="00D86C62"/>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286C"/>
    <w:rsid w:val="00DB377D"/>
    <w:rsid w:val="00DB44AF"/>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2492"/>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BEC"/>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68AA"/>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4F05"/>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8F"/>
    <w:rsid w:val="00E446F1"/>
    <w:rsid w:val="00E44802"/>
    <w:rsid w:val="00E4545A"/>
    <w:rsid w:val="00E46886"/>
    <w:rsid w:val="00E47AEF"/>
    <w:rsid w:val="00E512D9"/>
    <w:rsid w:val="00E517C3"/>
    <w:rsid w:val="00E5219A"/>
    <w:rsid w:val="00E52EB2"/>
    <w:rsid w:val="00E53B75"/>
    <w:rsid w:val="00E5410D"/>
    <w:rsid w:val="00E54362"/>
    <w:rsid w:val="00E543D1"/>
    <w:rsid w:val="00E5446B"/>
    <w:rsid w:val="00E54E3B"/>
    <w:rsid w:val="00E55BAF"/>
    <w:rsid w:val="00E55C28"/>
    <w:rsid w:val="00E5616D"/>
    <w:rsid w:val="00E570AD"/>
    <w:rsid w:val="00E57565"/>
    <w:rsid w:val="00E579A7"/>
    <w:rsid w:val="00E60004"/>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05AE"/>
    <w:rsid w:val="00E71515"/>
    <w:rsid w:val="00E71A10"/>
    <w:rsid w:val="00E71B86"/>
    <w:rsid w:val="00E71E1C"/>
    <w:rsid w:val="00E72EFC"/>
    <w:rsid w:val="00E730FD"/>
    <w:rsid w:val="00E749C9"/>
    <w:rsid w:val="00E758EC"/>
    <w:rsid w:val="00E75B4D"/>
    <w:rsid w:val="00E76421"/>
    <w:rsid w:val="00E7776E"/>
    <w:rsid w:val="00E77CE1"/>
    <w:rsid w:val="00E8048C"/>
    <w:rsid w:val="00E80928"/>
    <w:rsid w:val="00E80F82"/>
    <w:rsid w:val="00E8234C"/>
    <w:rsid w:val="00E823A5"/>
    <w:rsid w:val="00E824BF"/>
    <w:rsid w:val="00E82FA4"/>
    <w:rsid w:val="00E83542"/>
    <w:rsid w:val="00E8360C"/>
    <w:rsid w:val="00E83B48"/>
    <w:rsid w:val="00E84706"/>
    <w:rsid w:val="00E84B86"/>
    <w:rsid w:val="00E8504A"/>
    <w:rsid w:val="00E851D4"/>
    <w:rsid w:val="00E8540F"/>
    <w:rsid w:val="00E85443"/>
    <w:rsid w:val="00E85928"/>
    <w:rsid w:val="00E870F5"/>
    <w:rsid w:val="00E8723F"/>
    <w:rsid w:val="00E87822"/>
    <w:rsid w:val="00E87A9B"/>
    <w:rsid w:val="00E87D7F"/>
    <w:rsid w:val="00E90341"/>
    <w:rsid w:val="00E90395"/>
    <w:rsid w:val="00E90540"/>
    <w:rsid w:val="00E90719"/>
    <w:rsid w:val="00E90922"/>
    <w:rsid w:val="00E90C1C"/>
    <w:rsid w:val="00E90D76"/>
    <w:rsid w:val="00E90E49"/>
    <w:rsid w:val="00E917F9"/>
    <w:rsid w:val="00E918EB"/>
    <w:rsid w:val="00E91F03"/>
    <w:rsid w:val="00E92273"/>
    <w:rsid w:val="00E9291C"/>
    <w:rsid w:val="00E92D1C"/>
    <w:rsid w:val="00E938CE"/>
    <w:rsid w:val="00E93D7F"/>
    <w:rsid w:val="00E93FFE"/>
    <w:rsid w:val="00E94091"/>
    <w:rsid w:val="00E94F8A"/>
    <w:rsid w:val="00E96A1D"/>
    <w:rsid w:val="00E96FDA"/>
    <w:rsid w:val="00E9708E"/>
    <w:rsid w:val="00E973CE"/>
    <w:rsid w:val="00E97AB7"/>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4BA1"/>
    <w:rsid w:val="00ED635F"/>
    <w:rsid w:val="00ED6BD6"/>
    <w:rsid w:val="00ED6E55"/>
    <w:rsid w:val="00ED78C9"/>
    <w:rsid w:val="00EE0D13"/>
    <w:rsid w:val="00EE1435"/>
    <w:rsid w:val="00EE1F98"/>
    <w:rsid w:val="00EE280C"/>
    <w:rsid w:val="00EE28F5"/>
    <w:rsid w:val="00EE35AB"/>
    <w:rsid w:val="00EE6B5A"/>
    <w:rsid w:val="00EE6F49"/>
    <w:rsid w:val="00EE7CE1"/>
    <w:rsid w:val="00EF00FF"/>
    <w:rsid w:val="00EF18FE"/>
    <w:rsid w:val="00EF21D7"/>
    <w:rsid w:val="00EF2981"/>
    <w:rsid w:val="00EF3591"/>
    <w:rsid w:val="00EF3AD5"/>
    <w:rsid w:val="00EF3D20"/>
    <w:rsid w:val="00EF53CD"/>
    <w:rsid w:val="00EF5787"/>
    <w:rsid w:val="00EF5E6B"/>
    <w:rsid w:val="00EF60D0"/>
    <w:rsid w:val="00EF7C03"/>
    <w:rsid w:val="00F00459"/>
    <w:rsid w:val="00F00A11"/>
    <w:rsid w:val="00F01A5F"/>
    <w:rsid w:val="00F01A8B"/>
    <w:rsid w:val="00F01AA2"/>
    <w:rsid w:val="00F0275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25E"/>
    <w:rsid w:val="00F07533"/>
    <w:rsid w:val="00F10336"/>
    <w:rsid w:val="00F10629"/>
    <w:rsid w:val="00F10CC8"/>
    <w:rsid w:val="00F110AC"/>
    <w:rsid w:val="00F11372"/>
    <w:rsid w:val="00F118C9"/>
    <w:rsid w:val="00F11C86"/>
    <w:rsid w:val="00F12093"/>
    <w:rsid w:val="00F13364"/>
    <w:rsid w:val="00F13946"/>
    <w:rsid w:val="00F13B90"/>
    <w:rsid w:val="00F14705"/>
    <w:rsid w:val="00F151AF"/>
    <w:rsid w:val="00F15491"/>
    <w:rsid w:val="00F15FA5"/>
    <w:rsid w:val="00F163C6"/>
    <w:rsid w:val="00F1664B"/>
    <w:rsid w:val="00F168FA"/>
    <w:rsid w:val="00F16A6F"/>
    <w:rsid w:val="00F16F27"/>
    <w:rsid w:val="00F16F51"/>
    <w:rsid w:val="00F16FDE"/>
    <w:rsid w:val="00F1733E"/>
    <w:rsid w:val="00F209B7"/>
    <w:rsid w:val="00F21135"/>
    <w:rsid w:val="00F21735"/>
    <w:rsid w:val="00F21C5E"/>
    <w:rsid w:val="00F224CA"/>
    <w:rsid w:val="00F23D23"/>
    <w:rsid w:val="00F243D8"/>
    <w:rsid w:val="00F243E4"/>
    <w:rsid w:val="00F26E23"/>
    <w:rsid w:val="00F276AD"/>
    <w:rsid w:val="00F27994"/>
    <w:rsid w:val="00F27FAF"/>
    <w:rsid w:val="00F30648"/>
    <w:rsid w:val="00F30828"/>
    <w:rsid w:val="00F30FE8"/>
    <w:rsid w:val="00F313D6"/>
    <w:rsid w:val="00F31437"/>
    <w:rsid w:val="00F31EE4"/>
    <w:rsid w:val="00F32194"/>
    <w:rsid w:val="00F33297"/>
    <w:rsid w:val="00F33417"/>
    <w:rsid w:val="00F3387A"/>
    <w:rsid w:val="00F34480"/>
    <w:rsid w:val="00F34B14"/>
    <w:rsid w:val="00F34EDE"/>
    <w:rsid w:val="00F351B8"/>
    <w:rsid w:val="00F35C77"/>
    <w:rsid w:val="00F35D41"/>
    <w:rsid w:val="00F35DDC"/>
    <w:rsid w:val="00F35F56"/>
    <w:rsid w:val="00F36E1A"/>
    <w:rsid w:val="00F376AF"/>
    <w:rsid w:val="00F3773E"/>
    <w:rsid w:val="00F41114"/>
    <w:rsid w:val="00F411BE"/>
    <w:rsid w:val="00F413CC"/>
    <w:rsid w:val="00F41C94"/>
    <w:rsid w:val="00F434C6"/>
    <w:rsid w:val="00F43D4A"/>
    <w:rsid w:val="00F43F65"/>
    <w:rsid w:val="00F457DA"/>
    <w:rsid w:val="00F45E4E"/>
    <w:rsid w:val="00F468C8"/>
    <w:rsid w:val="00F469FA"/>
    <w:rsid w:val="00F4766C"/>
    <w:rsid w:val="00F477F2"/>
    <w:rsid w:val="00F507D1"/>
    <w:rsid w:val="00F50984"/>
    <w:rsid w:val="00F5103C"/>
    <w:rsid w:val="00F514A1"/>
    <w:rsid w:val="00F517C5"/>
    <w:rsid w:val="00F519CE"/>
    <w:rsid w:val="00F51ADA"/>
    <w:rsid w:val="00F51C70"/>
    <w:rsid w:val="00F51D6C"/>
    <w:rsid w:val="00F527D0"/>
    <w:rsid w:val="00F528D3"/>
    <w:rsid w:val="00F53352"/>
    <w:rsid w:val="00F54253"/>
    <w:rsid w:val="00F5450F"/>
    <w:rsid w:val="00F54D17"/>
    <w:rsid w:val="00F54F08"/>
    <w:rsid w:val="00F553CA"/>
    <w:rsid w:val="00F5547B"/>
    <w:rsid w:val="00F55C20"/>
    <w:rsid w:val="00F55D60"/>
    <w:rsid w:val="00F570BF"/>
    <w:rsid w:val="00F57485"/>
    <w:rsid w:val="00F57752"/>
    <w:rsid w:val="00F607C5"/>
    <w:rsid w:val="00F60DEA"/>
    <w:rsid w:val="00F61363"/>
    <w:rsid w:val="00F62D9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2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4F8"/>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0DA6"/>
    <w:rsid w:val="00FA1A18"/>
    <w:rsid w:val="00FA20F7"/>
    <w:rsid w:val="00FA2205"/>
    <w:rsid w:val="00FA2283"/>
    <w:rsid w:val="00FA22F2"/>
    <w:rsid w:val="00FA22F8"/>
    <w:rsid w:val="00FA2A95"/>
    <w:rsid w:val="00FA2BB3"/>
    <w:rsid w:val="00FA31F0"/>
    <w:rsid w:val="00FA389F"/>
    <w:rsid w:val="00FA4908"/>
    <w:rsid w:val="00FA55BB"/>
    <w:rsid w:val="00FA5ABF"/>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4F7"/>
    <w:rsid w:val="00FF45A5"/>
    <w:rsid w:val="00FF471F"/>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D6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4136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4136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13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41366"/>
    <w:pPr>
      <w:numPr>
        <w:ilvl w:val="3"/>
      </w:numPr>
      <w:outlineLvl w:val="3"/>
    </w:pPr>
    <w:rPr>
      <w:sz w:val="24"/>
      <w:szCs w:val="24"/>
    </w:rPr>
  </w:style>
  <w:style w:type="paragraph" w:styleId="Heading5">
    <w:name w:val="heading 5"/>
    <w:aliases w:val="H5"/>
    <w:basedOn w:val="Heading4"/>
    <w:next w:val="Normal"/>
    <w:link w:val="Heading5Char"/>
    <w:qFormat/>
    <w:rsid w:val="00C41366"/>
    <w:pPr>
      <w:numPr>
        <w:ilvl w:val="4"/>
      </w:numPr>
      <w:outlineLvl w:val="4"/>
    </w:pPr>
    <w:rPr>
      <w:sz w:val="22"/>
      <w:szCs w:val="22"/>
    </w:rPr>
  </w:style>
  <w:style w:type="paragraph" w:styleId="Heading6">
    <w:name w:val="heading 6"/>
    <w:basedOn w:val="Normal"/>
    <w:next w:val="Normal"/>
    <w:link w:val="Heading6Char"/>
    <w:qFormat/>
    <w:rsid w:val="00C4136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136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41366"/>
    <w:pPr>
      <w:numPr>
        <w:ilvl w:val="7"/>
      </w:numPr>
      <w:outlineLvl w:val="7"/>
    </w:pPr>
  </w:style>
  <w:style w:type="paragraph" w:styleId="Heading9">
    <w:name w:val="heading 9"/>
    <w:aliases w:val="Figure Heading,FH"/>
    <w:basedOn w:val="Heading8"/>
    <w:next w:val="Normal"/>
    <w:link w:val="Heading9Char"/>
    <w:qFormat/>
    <w:rsid w:val="00C41366"/>
    <w:pPr>
      <w:numPr>
        <w:ilvl w:val="8"/>
      </w:numPr>
      <w:outlineLvl w:val="8"/>
    </w:pPr>
  </w:style>
  <w:style w:type="character" w:default="1" w:styleId="DefaultParagraphFont">
    <w:name w:val="Default Paragraph Font"/>
    <w:uiPriority w:val="1"/>
    <w:semiHidden/>
    <w:unhideWhenUsed/>
    <w:rsid w:val="00F51D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1D6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4136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4136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41366"/>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C41366"/>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l2 Char"/>
    <w:link w:val="Heading2"/>
    <w:rsid w:val="00C41366"/>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C41366"/>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41366"/>
    <w:pPr>
      <w:spacing w:before="40"/>
    </w:pPr>
    <w:rPr>
      <w:rFonts w:ascii="Arial" w:eastAsia="MS Mincho" w:hAnsi="Arial"/>
      <w:i/>
      <w:sz w:val="18"/>
      <w:lang w:eastAsia="en-GB"/>
    </w:rPr>
  </w:style>
  <w:style w:type="character" w:customStyle="1" w:styleId="CommentsChar">
    <w:name w:val="Comments Char"/>
    <w:link w:val="Comments"/>
    <w:rsid w:val="00C4136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41366"/>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C41366"/>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41366"/>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C4136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4136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41366"/>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136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1366"/>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41366"/>
    <w:rPr>
      <w:rFonts w:ascii="Arial" w:eastAsiaTheme="minorHAnsi" w:hAnsi="Arial"/>
      <w:sz w:val="22"/>
      <w:szCs w:val="22"/>
      <w:lang w:val="en-GB" w:eastAsia="zh-CN"/>
    </w:rPr>
  </w:style>
  <w:style w:type="character" w:customStyle="1" w:styleId="Heading6Char">
    <w:name w:val="Heading 6 Char"/>
    <w:basedOn w:val="DefaultParagraphFont"/>
    <w:link w:val="Heading6"/>
    <w:rsid w:val="00C41366"/>
    <w:rPr>
      <w:rFonts w:ascii="Arial" w:eastAsiaTheme="minorHAnsi" w:hAnsi="Arial" w:cs="Arial"/>
      <w:sz w:val="22"/>
    </w:rPr>
  </w:style>
  <w:style w:type="character" w:customStyle="1" w:styleId="Heading7Char">
    <w:name w:val="Heading 7 Char"/>
    <w:basedOn w:val="DefaultParagraphFont"/>
    <w:link w:val="Heading7"/>
    <w:rsid w:val="00C41366"/>
    <w:rPr>
      <w:rFonts w:ascii="Arial" w:eastAsiaTheme="minorHAnsi" w:hAnsi="Arial" w:cs="Arial"/>
      <w:sz w:val="22"/>
    </w:rPr>
  </w:style>
  <w:style w:type="character" w:customStyle="1" w:styleId="Heading8Char">
    <w:name w:val="Heading 8 Char"/>
    <w:aliases w:val="Table Heading Char"/>
    <w:basedOn w:val="DefaultParagraphFont"/>
    <w:link w:val="Heading8"/>
    <w:rsid w:val="00C41366"/>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41366"/>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EB2A6-EEC1-4121-B76D-9DA6F562C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21215-A0E4-4156-A0D4-EF7EBD1A37B0}">
  <ds:schemaRefs>
    <ds:schemaRef ds:uri="http://schemas.microsoft.com/sharepoint/v3/contenttype/forms"/>
  </ds:schemaRefs>
</ds:datastoreItem>
</file>

<file path=customXml/itemProps3.xml><?xml version="1.0" encoding="utf-8"?>
<ds:datastoreItem xmlns:ds="http://schemas.openxmlformats.org/officeDocument/2006/customXml" ds:itemID="{03FD2636-A5DC-462E-BF37-F0CC5FF177F9}">
  <ds:schemaRefs>
    <ds:schemaRef ds:uri="http://www.w3.org/XML/1998/namespace"/>
    <ds:schemaRef ds:uri="http://schemas.microsoft.com/office/2006/documentManagement/types"/>
    <ds:schemaRef ds:uri="http://schemas.microsoft.com/sharepoint/v4"/>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http://purl.org/dc/terms/"/>
  </ds:schemaRefs>
</ds:datastoreItem>
</file>

<file path=customXml/itemProps4.xml><?xml version="1.0" encoding="utf-8"?>
<ds:datastoreItem xmlns:ds="http://schemas.openxmlformats.org/officeDocument/2006/customXml" ds:itemID="{04FEC9D3-D7A5-4855-996A-79CE5A22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1703</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2019-08-15T17:16:00Z</dcterms:created>
  <dcterms:modified xsi:type="dcterms:W3CDTF">2019-08-16T16:37:00Z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